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Cs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Приложение 1 к Документации о закупке</w:t>
      </w:r>
      <w:r>
        <w:rPr>
          <w:b/>
          <w:bCs/>
          <w:sz w:val="26"/>
          <w:szCs w:val="26"/>
        </w:rPr>
        <w:t xml:space="preserve">  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/>
      <w:bookmarkStart w:id="0" w:name="_GoBack"/>
      <w:r/>
      <w:bookmarkEnd w:id="0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</w:t>
      </w:r>
      <w:r>
        <w:rPr>
          <w:rFonts w:eastAsia="Calibri"/>
          <w:b/>
          <w:sz w:val="28"/>
          <w:szCs w:val="28"/>
        </w:rPr>
        <w:t xml:space="preserve">на </w:t>
      </w:r>
      <w:r>
        <w:rPr>
          <w:rFonts w:eastAsia="Calibri"/>
          <w:b/>
          <w:sz w:val="28"/>
          <w:szCs w:val="28"/>
        </w:rPr>
        <w:t xml:space="preserve">оказание услуг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  <w:highlight w:val="none"/>
        </w:rPr>
      </w:pPr>
      <w:r>
        <w:rPr>
          <w:rFonts w:eastAsia="Calibri"/>
          <w:b w:val="0"/>
          <w:bCs w:val="0"/>
          <w:sz w:val="28"/>
          <w:szCs w:val="28"/>
        </w:rPr>
      </w:r>
      <w:r>
        <w:rPr>
          <w:rFonts w:eastAsia="Calibri"/>
          <w:b w:val="0"/>
          <w:bCs w:val="0"/>
          <w:sz w:val="28"/>
          <w:szCs w:val="28"/>
        </w:rPr>
        <w:t xml:space="preserve">ОКПД2 71.12.31.000 Оказание услуг по разработке паспортов тепловых сетей для Хабаровских тепловых сетей, в г. Хабаровске</w:t>
      </w:r>
      <w:r>
        <w:rPr>
          <w:rFonts w:eastAsia="Calibri"/>
          <w:b w:val="0"/>
          <w:bCs w:val="0"/>
          <w:sz w:val="28"/>
          <w:szCs w:val="28"/>
          <w:highlight w:val="none"/>
        </w:rPr>
      </w:r>
      <w:r>
        <w:rPr>
          <w:rFonts w:eastAsia="Calibri"/>
          <w:b w:val="0"/>
          <w:bCs w:val="0"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</w:rPr>
      </w:pPr>
      <w:r>
        <w:rPr>
          <w:rFonts w:eastAsia="Calibri"/>
          <w:b w:val="0"/>
          <w:bCs w:val="0"/>
          <w:sz w:val="28"/>
          <w:szCs w:val="28"/>
          <w:highlight w:val="none"/>
        </w:rPr>
      </w:r>
      <w:r>
        <w:rPr>
          <w:rFonts w:eastAsia="Calibri"/>
          <w:b w:val="0"/>
          <w:bCs w:val="0"/>
          <w:sz w:val="28"/>
          <w:szCs w:val="28"/>
          <w:highlight w:val="none"/>
        </w:rPr>
      </w:r>
      <w:r>
        <w:rPr>
          <w:rFonts w:eastAsia="Calibri"/>
          <w:b w:val="0"/>
          <w:bCs w:val="0"/>
          <w:sz w:val="28"/>
          <w:szCs w:val="28"/>
        </w:rPr>
      </w:r>
    </w:p>
    <w:p>
      <w:pPr>
        <w:jc w:val="center"/>
        <w:keepLines/>
        <w:keepNext/>
        <w:rPr>
          <w:rFonts w:eastAsia="Calibri"/>
          <w:b w:val="0"/>
          <w:bCs w:val="0"/>
          <w:i/>
          <w:sz w:val="28"/>
          <w:szCs w:val="28"/>
        </w:rPr>
      </w:pPr>
      <w:r>
        <w:rPr>
          <w:rFonts w:eastAsia="Calibri"/>
          <w:b w:val="0"/>
          <w:bCs w:val="0"/>
          <w:sz w:val="28"/>
          <w:szCs w:val="28"/>
        </w:rPr>
        <w:t xml:space="preserve">Лот </w:t>
      </w:r>
      <w:r>
        <w:rPr>
          <w:rFonts w:eastAsia="Calibri"/>
          <w:b w:val="0"/>
          <w:bCs w:val="0"/>
          <w:sz w:val="28"/>
          <w:szCs w:val="28"/>
        </w:rPr>
        <w:t xml:space="preserve">№41026019-ЭКСП ПРОД-2026-ДГК</w:t>
      </w:r>
      <w:r>
        <w:rPr>
          <w:rFonts w:eastAsia="Calibri"/>
          <w:b w:val="0"/>
          <w:bCs w:val="0"/>
          <w:sz w:val="28"/>
          <w:szCs w:val="28"/>
        </w:rPr>
        <w:t xml:space="preserve">-ХТС</w:t>
      </w:r>
      <w:r>
        <w:rPr>
          <w:rFonts w:eastAsia="Calibri"/>
          <w:b w:val="0"/>
          <w:bCs w:val="0"/>
          <w:i/>
          <w:sz w:val="28"/>
          <w:szCs w:val="28"/>
        </w:rPr>
      </w:r>
      <w:r>
        <w:rPr>
          <w:rFonts w:eastAsia="Calibri"/>
          <w:b w:val="0"/>
          <w:bCs w:val="0"/>
          <w:i/>
          <w:sz w:val="28"/>
          <w:szCs w:val="28"/>
        </w:rPr>
      </w:r>
    </w:p>
    <w:p>
      <w:pPr>
        <w:jc w:val="center"/>
        <w:keepLines/>
        <w:keepNext/>
        <w:rPr>
          <w:rFonts w:eastAsia="Calibri"/>
          <w:b w:val="0"/>
          <w:bCs w:val="0"/>
          <w:i/>
          <w:sz w:val="28"/>
          <w:szCs w:val="28"/>
        </w:rPr>
      </w:pPr>
      <w:r>
        <w:rPr>
          <w:rFonts w:eastAsia="Calibri"/>
          <w:b w:val="0"/>
          <w:bCs w:val="0"/>
          <w:i/>
          <w:sz w:val="28"/>
          <w:szCs w:val="28"/>
        </w:rPr>
      </w:r>
      <w:r>
        <w:rPr>
          <w:rFonts w:eastAsia="Calibri"/>
          <w:b w:val="0"/>
          <w:bCs w:val="0"/>
          <w:i/>
          <w:sz w:val="28"/>
          <w:szCs w:val="28"/>
        </w:rPr>
      </w:r>
      <w:r>
        <w:rPr>
          <w:rFonts w:eastAsia="Calibri"/>
          <w:b w:val="0"/>
          <w:bCs w:val="0"/>
          <w:i/>
          <w:sz w:val="28"/>
          <w:szCs w:val="28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95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i/>
        </w:rPr>
        <w:fldChar w:fldCharType="begin"/>
      </w:r>
      <w:r>
        <w:rPr>
          <w:b w:val="0"/>
          <w:i/>
        </w:rPr>
        <w:instrText xml:space="preserve"> TOC \o "1-4" \h \z \u </w:instrText>
      </w:r>
      <w:r>
        <w:rPr>
          <w:b w:val="0"/>
          <w:i/>
        </w:rPr>
        <w:fldChar w:fldCharType="separate"/>
      </w:r>
      <w:hyperlink w:tooltip="#_Toc54643694" w:anchor="_Toc54643694" w:history="1">
        <w:r>
          <w:rPr>
            <w:rStyle w:val="955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55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_Toc54643694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3695" w:anchor="_Toc54643695" w:history="1">
        <w:r>
          <w:rPr>
            <w:rStyle w:val="955"/>
            <w:iCs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55"/>
          </w:rPr>
          <w:t xml:space="preserve">Обозначения и сокращения</w:t>
        </w:r>
        <w:r>
          <w:tab/>
        </w:r>
        <w:r>
          <w:fldChar w:fldCharType="begin"/>
        </w:r>
        <w:r>
          <w:instrText xml:space="preserve"> PAGEREF _Toc54643695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3696" w:anchor="_Toc54643696" w:history="1">
        <w:r>
          <w:rPr>
            <w:rStyle w:val="955"/>
            <w:iCs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55"/>
          </w:rPr>
          <w:t xml:space="preserve">Наименование закупаемой продукции</w:t>
        </w:r>
        <w:r>
          <w:tab/>
        </w:r>
        <w:r>
          <w:fldChar w:fldCharType="begin"/>
        </w:r>
        <w:r>
          <w:instrText xml:space="preserve"> PAGEREF _Toc54643696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3697" w:anchor="_Toc54643697" w:history="1">
        <w:r>
          <w:rPr>
            <w:rStyle w:val="955"/>
            <w:iCs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55"/>
          </w:rPr>
          <w:t xml:space="preserve">Цель оказания услуг </w:t>
        </w:r>
        <w:r>
          <w:tab/>
        </w:r>
        <w:r>
          <w:fldChar w:fldCharType="begin"/>
        </w:r>
        <w:r>
          <w:instrText xml:space="preserve"> PAGEREF _Toc54643697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3698" w:anchor="_Toc54643698" w:history="1">
        <w:r>
          <w:rPr>
            <w:rStyle w:val="955"/>
            <w:iCs/>
          </w:rPr>
          <w:t xml:space="preserve">1.4.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55"/>
          </w:rPr>
          <w:t xml:space="preserve">Существующее положение </w:t>
        </w:r>
        <w:r>
          <w:tab/>
        </w:r>
        <w:r>
          <w:fldChar w:fldCharType="begin"/>
        </w:r>
        <w:r>
          <w:instrText xml:space="preserve"> PAGEREF _Toc54643698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5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3699" w:anchor="_Toc54643699" w:history="1">
        <w:r>
          <w:rPr>
            <w:rStyle w:val="955"/>
          </w:rPr>
          <w:t xml:space="preserve">Таблица 1. Перечень объектов заказчика</w:t>
        </w:r>
        <w:r>
          <w:tab/>
        </w:r>
        <w:r>
          <w:fldChar w:fldCharType="begin"/>
        </w:r>
        <w:r>
          <w:instrText xml:space="preserve"> PAGEREF _Toc54643699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3700" w:anchor="_Toc54643700" w:history="1">
        <w:r>
          <w:rPr>
            <w:rStyle w:val="955"/>
            <w:iCs/>
          </w:rPr>
          <w:t xml:space="preserve">1.5.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55"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>
          <w:tab/>
        </w:r>
        <w:r>
          <w:fldChar w:fldCharType="begin"/>
        </w:r>
        <w:r>
          <w:instrText xml:space="preserve"> PAGEREF _Toc54643700 \h </w:instrText>
        </w:r>
        <w:r>
          <w:fldChar w:fldCharType="separate"/>
        </w:r>
        <w:r>
          <w:rPr>
            <w:b/>
            <w:bCs/>
          </w:rP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5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3702" w:anchor="_Toc54643702" w:history="1">
        <w:r>
          <w:rPr>
            <w:rStyle w:val="955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55"/>
            <w:iCs/>
          </w:rPr>
          <w:t xml:space="preserve">Требования к продукции</w:t>
        </w:r>
        <w:r>
          <w:tab/>
        </w:r>
        <w:r>
          <w:t xml:space="preserve">4</w:t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3703" w:anchor="_Toc54643703" w:history="1">
        <w:r>
          <w:rPr>
            <w:rStyle w:val="955"/>
            <w:iCs/>
          </w:rPr>
          <w:t xml:space="preserve">2.1.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55"/>
          </w:rPr>
          <w:t xml:space="preserve">Требования к объемам и срокам оказания услуг</w:t>
        </w:r>
        <w:r>
          <w:tab/>
        </w:r>
        <w:r>
          <w:t xml:space="preserve">4</w:t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54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3704" w:anchor="_Toc54643704" w:history="1">
        <w:r>
          <w:rPr>
            <w:rStyle w:val="955"/>
          </w:rPr>
          <w:t xml:space="preserve">2.1.1.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55"/>
          </w:rPr>
          <w:t xml:space="preserve">Требования к перечню и объему услуг</w:t>
        </w:r>
        <w:r>
          <w:tab/>
        </w:r>
        <w:r>
          <w:t xml:space="preserve">4</w:t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5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3705" w:anchor="_Toc54643705" w:history="1">
        <w:r>
          <w:rPr>
            <w:rStyle w:val="955"/>
          </w:rPr>
          <w:t xml:space="preserve">Таблица 2. Перечень </w:t>
        </w:r>
        <w:r>
          <w:rPr>
            <w:rStyle w:val="955"/>
          </w:rPr>
          <w:t xml:space="preserve">и объем </w:t>
        </w:r>
        <w:r>
          <w:rPr>
            <w:rStyle w:val="955"/>
          </w:rPr>
          <w:t xml:space="preserve">оказываемых услуг</w:t>
        </w:r>
        <w:r>
          <w:tab/>
        </w:r>
        <w:r>
          <w:t xml:space="preserve">4</w:t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54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3706" w:anchor="_Toc54643706" w:history="1">
        <w:r>
          <w:rPr>
            <w:rStyle w:val="955"/>
          </w:rPr>
          <w:t xml:space="preserve">2.1.2.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55"/>
          </w:rPr>
          <w:t xml:space="preserve">Требования к срокам оказания услуг</w:t>
        </w:r>
        <w:r>
          <w:tab/>
        </w:r>
        <w:r>
          <w:fldChar w:fldCharType="begin"/>
        </w:r>
        <w:r>
          <w:instrText xml:space="preserve"> PAGEREF _Toc54643706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5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3707" w:anchor="_Toc54643707" w:history="1">
        <w:r>
          <w:rPr>
            <w:rStyle w:val="955"/>
          </w:rPr>
          <w:t xml:space="preserve">Таблица 3. Требования к срокам оказания услуг</w:t>
        </w:r>
        <w:r>
          <w:tab/>
        </w:r>
        <w:r>
          <w:fldChar w:fldCharType="begin"/>
        </w:r>
        <w:r>
          <w:instrText xml:space="preserve"> PAGEREF _Toc54643707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3708" w:anchor="_Toc54643708" w:history="1">
        <w:r>
          <w:rPr>
            <w:rStyle w:val="955"/>
            <w:iCs/>
          </w:rPr>
          <w:t xml:space="preserve">2.2.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55"/>
          </w:rPr>
          <w:t xml:space="preserve">Требования к качеству услуг</w:t>
        </w:r>
        <w:r>
          <w:tab/>
        </w:r>
        <w:r>
          <w:fldChar w:fldCharType="begin"/>
        </w:r>
        <w:r>
          <w:instrText xml:space="preserve"> PAGEREF _Toc54643708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5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3709" w:anchor="_Toc54643709" w:history="1">
        <w:r>
          <w:rPr>
            <w:rStyle w:val="955"/>
          </w:rPr>
          <w:t xml:space="preserve">Таблица 4. Требования к качеству услуг</w:t>
        </w:r>
        <w:r>
          <w:tab/>
        </w:r>
        <w:r>
          <w:fldChar w:fldCharType="begin"/>
        </w:r>
        <w:r>
          <w:instrText xml:space="preserve"> PAGEREF _Toc54643709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5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3710" w:anchor="_Toc54643710" w:history="1">
        <w:r>
          <w:rPr>
            <w:rStyle w:val="955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55"/>
          </w:rPr>
          <w:t xml:space="preserve">Требования к документации по ценообразованию на этапе закупки</w:t>
        </w:r>
        <w:r>
          <w:tab/>
        </w:r>
        <w:r>
          <w:t xml:space="preserve">10</w:t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5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3711" w:anchor="_Toc54643711" w:history="1">
        <w:r>
          <w:rPr>
            <w:rStyle w:val="955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55"/>
          </w:rPr>
          <w:t xml:space="preserve">Требования к документации по ценообразованию на этапе заключения (исполнения) договора</w:t>
        </w:r>
        <w:r>
          <w:tab/>
        </w:r>
        <w:r>
          <w:t xml:space="preserve">10</w:t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5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20"/>
        <w:numPr>
          <w:ilvl w:val="0"/>
          <w:numId w:val="0"/>
        </w:numPr>
        <w:rPr>
          <w:b w:val="0"/>
          <w:i/>
        </w:rPr>
      </w:pPr>
      <w:r>
        <w:rPr>
          <w:rFonts w:eastAsia="Times New Roman" w:cs="Calibri Light (Заголовки)"/>
          <w:b w:val="0"/>
          <w:i/>
          <w:lang w:val="ru-RU" w:eastAsia="ru-RU"/>
        </w:rPr>
        <w:fldChar w:fldCharType="end"/>
      </w:r>
      <w:r>
        <w:rPr>
          <w:b w:val="0"/>
          <w:i/>
        </w:rPr>
      </w:r>
      <w:r>
        <w:rPr>
          <w:b w:val="0"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919"/>
        <w:ind w:left="357" w:hanging="357"/>
        <w:jc w:val="center"/>
        <w:keepLines/>
        <w:rPr>
          <w:caps/>
          <w:color w:val="000000" w:themeColor="text1"/>
          <w:lang w:val="ru-RU"/>
        </w:rPr>
      </w:pPr>
      <w:r/>
      <w:bookmarkStart w:id="1" w:name="_Toc54643694"/>
      <w:r>
        <w:rPr>
          <w:color w:val="000000" w:themeColor="text1"/>
          <w:lang w:val="ru-RU"/>
        </w:rPr>
        <w:t xml:space="preserve">Общие сведения</w:t>
      </w:r>
      <w:bookmarkEnd w:id="1"/>
      <w:r>
        <w:rPr>
          <w:caps/>
          <w:color w:val="000000" w:themeColor="text1"/>
          <w:lang w:val="ru-RU"/>
        </w:rPr>
      </w:r>
      <w:r>
        <w:rPr>
          <w:caps/>
          <w:color w:val="000000" w:themeColor="text1"/>
          <w:lang w:val="ru-RU"/>
        </w:rPr>
      </w:r>
    </w:p>
    <w:p>
      <w:pPr>
        <w:pStyle w:val="922"/>
        <w:rPr>
          <w:rStyle w:val="1016"/>
          <w:b/>
          <w:i w:val="0"/>
          <w:color w:val="000000" w:themeColor="text1"/>
          <w:shd w:val="clear" w:color="auto" w:fill="auto"/>
        </w:rPr>
      </w:pPr>
      <w:r/>
      <w:bookmarkStart w:id="2" w:name="_Toc46743505"/>
      <w:r/>
      <w:bookmarkStart w:id="3" w:name="_Toc54643695"/>
      <w:r>
        <w:rPr>
          <w:color w:val="000000" w:themeColor="text1"/>
        </w:rPr>
        <w:t xml:space="preserve">Обозначения и сокращения</w:t>
      </w:r>
      <w:bookmarkEnd w:id="2"/>
      <w:r/>
      <w:bookmarkEnd w:id="3"/>
      <w:r>
        <w:rPr>
          <w:rStyle w:val="1016"/>
          <w:b/>
          <w:i w:val="0"/>
          <w:color w:val="000000" w:themeColor="text1"/>
          <w:shd w:val="clear" w:color="auto" w:fill="auto"/>
        </w:rPr>
      </w:r>
      <w:r>
        <w:rPr>
          <w:rStyle w:val="1016"/>
          <w:b/>
          <w:i w:val="0"/>
          <w:color w:val="000000" w:themeColor="text1"/>
          <w:shd w:val="clear" w:color="auto" w:fill="auto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42"/>
        <w:tblW w:w="0" w:type="auto"/>
        <w:tblLook w:val="04A0" w:firstRow="1" w:lastRow="0" w:firstColumn="1" w:lastColumn="0" w:noHBand="0" w:noVBand="1"/>
      </w:tblPr>
      <w:tblGrid>
        <w:gridCol w:w="1838"/>
        <w:gridCol w:w="8073"/>
      </w:tblGrid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Акционерное общество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ДГК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Дальневосточная генерирующая компания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РД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Руководящий документ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Тепловая магистраль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штук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ПТЭ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технической эксплуатации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МФУ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Многофункциональное устройство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Охрана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техники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пожарной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файла электронного документа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dwg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файла электронного документа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838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ФЗ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jc w:val="both"/>
              <w:keepLines/>
              <w:keepNext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2"/>
      </w:pPr>
      <w:r/>
      <w:bookmarkStart w:id="5" w:name="_Toc54643696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pStyle w:val="1042"/>
        <w:ind w:firstLine="567"/>
        <w:jc w:val="both"/>
        <w:spacing w:line="240" w:lineRule="auto"/>
        <w:shd w:val="clear" w:color="auto" w:fill="auto"/>
        <w:rPr>
          <w:rStyle w:val="1016"/>
          <w:i w:val="0"/>
          <w:color w:val="000000"/>
          <w:sz w:val="24"/>
          <w:szCs w:val="24"/>
          <w:shd w:val="clear" w:color="auto" w:fill="auto"/>
        </w:rPr>
      </w:pPr>
      <w:r/>
      <w:bookmarkStart w:id="6" w:name="_Toc46743507"/>
      <w:r>
        <w:rPr>
          <w:rFonts w:eastAsia="Calibri"/>
          <w:i/>
          <w:sz w:val="24"/>
          <w:szCs w:val="24"/>
        </w:rPr>
        <w:t xml:space="preserve">«</w:t>
      </w:r>
      <w:r>
        <w:rPr>
          <w:b w:val="0"/>
          <w:color w:val="000000"/>
          <w:sz w:val="24"/>
          <w:szCs w:val="24"/>
        </w:rPr>
        <w:t xml:space="preserve">ОКПД2 71.12.31.000 Оказание услуг по разработке паспортов тепловых сетей для Хабаровских тепловых сетей, в г. Хабаровске</w:t>
      </w:r>
      <w:r>
        <w:rPr>
          <w:rFonts w:eastAsia="Calibri"/>
          <w:i/>
          <w:sz w:val="24"/>
          <w:szCs w:val="24"/>
        </w:rPr>
        <w:t xml:space="preserve">»</w:t>
      </w:r>
      <w:r>
        <w:rPr>
          <w:rStyle w:val="1016"/>
          <w:i w:val="0"/>
          <w:color w:val="000000"/>
          <w:sz w:val="24"/>
          <w:szCs w:val="24"/>
          <w:shd w:val="clear" w:color="auto" w:fill="auto"/>
        </w:rPr>
      </w:r>
      <w:r>
        <w:rPr>
          <w:rStyle w:val="1016"/>
          <w:i w:val="0"/>
          <w:color w:val="000000"/>
          <w:sz w:val="24"/>
          <w:szCs w:val="24"/>
          <w:shd w:val="clear" w:color="auto" w:fill="auto"/>
        </w:rPr>
      </w:r>
    </w:p>
    <w:p>
      <w:pPr>
        <w:pStyle w:val="922"/>
        <w:ind w:left="431" w:hanging="431"/>
        <w:spacing w:before="240"/>
        <w:rPr>
          <w:rStyle w:val="1016"/>
          <w:b/>
          <w:lang w:val="ru-RU"/>
        </w:rPr>
      </w:pPr>
      <w:r/>
      <w:bookmarkStart w:id="7" w:name="_Toc54643697"/>
      <w:r>
        <w:t xml:space="preserve">Цель </w:t>
      </w:r>
      <w:bookmarkEnd w:id="6"/>
      <w:r>
        <w:rPr>
          <w:lang w:val="ru-RU"/>
        </w:rPr>
        <w:t xml:space="preserve">оказания услуг</w:t>
      </w:r>
      <w:r>
        <w:t xml:space="preserve"> </w:t>
      </w:r>
      <w:bookmarkEnd w:id="7"/>
      <w:r>
        <w:rPr>
          <w:rStyle w:val="1016"/>
          <w:b/>
          <w:lang w:val="ru-RU"/>
        </w:rPr>
      </w:r>
      <w:r>
        <w:rPr>
          <w:rStyle w:val="1016"/>
          <w:b/>
          <w:lang w:val="ru-RU"/>
        </w:rPr>
      </w:r>
    </w:p>
    <w:p>
      <w:pPr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Целью оказания услуг </w:t>
      </w:r>
      <w:r>
        <w:rPr>
          <w:sz w:val="24"/>
          <w:szCs w:val="24"/>
        </w:rPr>
        <w:t xml:space="preserve">актуализация технических паспортов магистральных трубопроводов тепловой сети АО «ДГК» (</w:t>
      </w:r>
      <w:r>
        <w:rPr>
          <w:sz w:val="24"/>
          <w:szCs w:val="24"/>
        </w:rPr>
        <w:t xml:space="preserve">исполнение п. 2.3.7о), п. 3.11.2, п. 3.11.3 и приложения № 4 Типовой инструкции по технической эксплуатации систем транспорта и распределения тепловой энергии (тепловых сетей) РД 153-34.0-20.507-98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Потребитель тепловой энергии обязан иметь исполнительные чертежи и паспорта всех тепловых сетей и </w:t>
      </w:r>
      <w:r>
        <w:rPr>
          <w:sz w:val="24"/>
          <w:szCs w:val="24"/>
        </w:rPr>
        <w:t xml:space="preserve">теплопотребляющих</w:t>
      </w:r>
      <w:r>
        <w:rPr>
          <w:sz w:val="24"/>
          <w:szCs w:val="24"/>
        </w:rPr>
        <w:t xml:space="preserve"> установок. Паспорта тепловых сетей, должны отражать фактическое состояние оборудования с учетом всех текущих изменений и дополнений, вносимых в процессе эксплуатации. После реконструкции или капитального ремонта все изменения должны </w:t>
      </w:r>
      <w:r>
        <w:rPr>
          <w:sz w:val="24"/>
          <w:szCs w:val="24"/>
        </w:rPr>
        <w:t xml:space="preserve">быть внесены</w:t>
      </w:r>
      <w:r>
        <w:rPr>
          <w:sz w:val="24"/>
          <w:szCs w:val="24"/>
        </w:rPr>
        <w:t xml:space="preserve"> в паспорта.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2"/>
        <w:rPr>
          <w:lang w:val="ru-RU"/>
        </w:rPr>
      </w:pPr>
      <w:r/>
      <w:bookmarkStart w:id="8" w:name="_Toc46743508"/>
      <w:r/>
      <w:bookmarkStart w:id="9" w:name="_Toc54643698"/>
      <w:r>
        <w:t xml:space="preserve">Существующее положение</w:t>
      </w:r>
      <w:bookmarkEnd w:id="8"/>
      <w:r>
        <w:rPr>
          <w:lang w:val="ru-RU"/>
        </w:rPr>
        <w:t xml:space="preserve"> </w:t>
      </w:r>
      <w:bookmarkStart w:id="10" w:name="_Toc54643699"/>
      <w:r/>
      <w:bookmarkEnd w:id="9"/>
      <w:r>
        <w:rPr>
          <w:lang w:val="ru-RU"/>
        </w:rPr>
      </w:r>
      <w:r>
        <w:rPr>
          <w:lang w:val="ru-RU"/>
        </w:rPr>
      </w:r>
    </w:p>
    <w:p>
      <w:pPr>
        <w:pStyle w:val="922"/>
        <w:rPr>
          <w:lang w:val="ru-RU"/>
        </w:rPr>
      </w:pPr>
      <w:r>
        <w:t xml:space="preserve">Таблица 1</w:t>
      </w:r>
      <w:r>
        <w:rPr>
          <w:lang w:val="ru-RU"/>
        </w:rPr>
        <w:t xml:space="preserve">.</w:t>
      </w:r>
      <w:r>
        <w:t xml:space="preserve"> </w:t>
      </w:r>
      <w:r>
        <w:rPr>
          <w:lang w:val="ru-RU"/>
        </w:rPr>
        <w:t xml:space="preserve">Перечень </w:t>
      </w:r>
      <w:r>
        <w:rPr>
          <w:lang w:val="ru-RU"/>
        </w:rPr>
        <w:t xml:space="preserve">о</w:t>
      </w:r>
      <w:r>
        <w:rPr>
          <w:lang w:val="ru-RU"/>
        </w:rPr>
        <w:t xml:space="preserve">бъектов </w:t>
      </w:r>
      <w:r>
        <w:rPr>
          <w:lang w:val="ru-RU"/>
        </w:rPr>
        <w:t xml:space="preserve">з</w:t>
      </w:r>
      <w:r>
        <w:rPr>
          <w:lang w:val="ru-RU"/>
        </w:rPr>
        <w:t xml:space="preserve">аказчика</w:t>
      </w:r>
      <w:bookmarkEnd w:id="10"/>
      <w:r>
        <w:rPr>
          <w:lang w:val="ru-RU"/>
        </w:rPr>
      </w:r>
      <w:r>
        <w:rPr>
          <w:lang w:val="ru-RU"/>
        </w:rPr>
      </w:r>
    </w:p>
    <w:tbl>
      <w:tblPr>
        <w:tblW w:w="97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2268"/>
        <w:gridCol w:w="3405"/>
        <w:gridCol w:w="3115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 xml:space="preserve">(место оказания услуг)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оказываются услуги)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W w:w="988" w:type="dxa"/>
            <w:textDirection w:val="lrTb"/>
            <w:noWrap w:val="false"/>
          </w:tcPr>
          <w:p>
            <w:pPr>
              <w:pStyle w:val="985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Тепловая сеть структурного подразделения АО «ДГК» СП «Хабаровские тепловые сети»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3405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Хабаровск,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ТМ-33, блок 631 протяженностью ориентировочно 1325,7 х 2 метров вдоль ул. Стрельникова, ул. Профессора Даниловского;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«Тепломагистраль ТМ-33 по ул. Стрельникова-Уборевича (блок 631)»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W w:w="988" w:type="dxa"/>
            <w:textDirection w:val="lrTb"/>
            <w:noWrap w:val="false"/>
          </w:tcPr>
          <w:p>
            <w:pPr>
              <w:pStyle w:val="985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2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3405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Хабаровск, </w:t>
            </w:r>
            <w:r>
              <w:rPr>
                <w:sz w:val="24"/>
                <w:szCs w:val="24"/>
              </w:rPr>
              <w:t xml:space="preserve">ТМ-33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блок 331, 332, 333, 334, 335, 336, 337, 338, 339, 234 протяженностью ориентировочно 16 312,8 х 2 метров вдоль ш. Федоровское, ш. Березовское, ш. Воронежское, ул. Тихоокеанская, ул. Сибирская.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«Тепломагистраль ТМ-33»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20"/>
        <w:ind w:left="0" w:firstLine="0"/>
      </w:pPr>
      <w:r/>
      <w:bookmarkStart w:id="11" w:name="_Toc6"/>
      <w:r/>
      <w:bookmarkStart w:id="12" w:name="_Toc54643701"/>
      <w:r/>
      <w:bookmarkStart w:id="13" w:name="_Toc50125126"/>
      <w:r/>
      <w:r>
        <w:rPr>
          <w:rFonts w:eastAsiaTheme="minorEastAsia"/>
        </w:rPr>
        <w:t xml:space="preserve">Информация в отношении исполнения договора, </w:t>
      </w:r>
      <w:bookmarkStart w:id="15" w:name="_Hlk46492347"/>
      <w:r>
        <w:rPr>
          <w:rFonts w:eastAsiaTheme="minorEastAsia"/>
        </w:rPr>
        <w:t xml:space="preserve">которая должна быть учтена при подготовке заявки </w:t>
      </w:r>
      <w:bookmarkEnd w:id="15"/>
      <w:r>
        <w:rPr>
          <w:rFonts w:eastAsiaTheme="minorEastAsia"/>
        </w:rPr>
        <w:t xml:space="preserve">(в том числе перечень ресурсов, услуг и документов, предоставляемых заказчиком на этапе исполнения договора) </w:t>
      </w:r>
      <w:bookmarkEnd w:id="11"/>
      <w:r/>
      <w:r/>
    </w:p>
    <w:p>
      <w:pPr>
        <w:ind w:firstLine="567"/>
        <w:jc w:val="both"/>
        <w:shd w:val="clear" w:color="auto" w:fill="ffffff"/>
        <w:tabs>
          <w:tab w:val="left" w:pos="709" w:leader="none"/>
        </w:tabs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Заказчик предоставляет Исполнителю исходные данные: т</w:t>
      </w:r>
      <w:r>
        <w:rPr>
          <w:rFonts w:eastAsiaTheme="minorEastAsia"/>
          <w:bCs/>
          <w:sz w:val="24"/>
          <w:szCs w:val="24"/>
        </w:rPr>
        <w:t xml:space="preserve">ехническую и иную документацию, содержащую исходные данные для оказания Исполнителем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Дополнительные исходные данные предоставляются Заказчиком по официальному письменному запросу Исполнителя с указанием перечня необходимых сведений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9"/>
        <w:ind w:left="357" w:hanging="357"/>
        <w:keepLines/>
        <w:rPr>
          <w:iCs/>
          <w:caps/>
          <w:lang w:val="ru-RU"/>
        </w:rPr>
      </w:pPr>
      <w:r/>
      <w:bookmarkStart w:id="16" w:name="_Toc51339693"/>
      <w:r/>
      <w:bookmarkStart w:id="17" w:name="_Toc54643702"/>
      <w:r/>
      <w:bookmarkEnd w:id="12"/>
      <w:r>
        <w:rPr>
          <w:iCs/>
          <w:lang w:val="ru-RU"/>
        </w:rPr>
        <w:t xml:space="preserve">Требования</w:t>
      </w:r>
      <w:r>
        <w:rPr>
          <w:iCs/>
        </w:rPr>
        <w:t xml:space="preserve"> к продукции</w:t>
      </w:r>
      <w:bookmarkEnd w:id="16"/>
      <w:r/>
      <w:bookmarkEnd w:id="17"/>
      <w:r>
        <w:rPr>
          <w:iCs/>
          <w:caps/>
          <w:lang w:val="ru-RU"/>
        </w:rPr>
      </w:r>
      <w:r>
        <w:rPr>
          <w:iCs/>
          <w:caps/>
          <w:lang w:val="ru-RU"/>
        </w:rPr>
      </w:r>
    </w:p>
    <w:p>
      <w:pPr>
        <w:pStyle w:val="922"/>
      </w:pPr>
      <w:r/>
      <w:bookmarkStart w:id="18" w:name="_Toc54643703"/>
      <w:r>
        <w:t xml:space="preserve">Требования к объемам и срокам </w:t>
      </w:r>
      <w:r>
        <w:rPr>
          <w:lang w:val="ru-RU"/>
        </w:rPr>
        <w:t xml:space="preserve">оказания</w:t>
      </w:r>
      <w:r>
        <w:rPr>
          <w:lang w:val="ru-RU"/>
        </w:rPr>
        <w:t xml:space="preserve"> </w:t>
      </w:r>
      <w:r>
        <w:rPr>
          <w:lang w:val="ru-RU"/>
        </w:rPr>
        <w:t xml:space="preserve">услуг</w:t>
      </w:r>
      <w:bookmarkEnd w:id="18"/>
      <w:r/>
      <w:r/>
    </w:p>
    <w:p>
      <w:pPr>
        <w:pStyle w:val="921"/>
      </w:pPr>
      <w:r/>
      <w:bookmarkStart w:id="19" w:name="_Toc54643704"/>
      <w:r>
        <w:rPr>
          <w:lang w:val="ru-RU"/>
        </w:rPr>
        <w:t xml:space="preserve">Требования к </w:t>
      </w:r>
      <w:r>
        <w:rPr>
          <w:lang w:val="ru-RU"/>
        </w:rPr>
        <w:t xml:space="preserve">перечню и объему</w:t>
      </w:r>
      <w:r>
        <w:rPr>
          <w:lang w:val="ru-RU"/>
        </w:rPr>
        <w:t xml:space="preserve"> </w:t>
      </w:r>
      <w:r>
        <w:rPr>
          <w:lang w:val="ru-RU"/>
        </w:rPr>
        <w:t xml:space="preserve">услуг</w:t>
      </w:r>
      <w:bookmarkEnd w:id="19"/>
      <w:r/>
      <w:r/>
    </w:p>
    <w:p>
      <w:r/>
      <w:r/>
    </w:p>
    <w:p>
      <w:r/>
      <w:r/>
    </w:p>
    <w:p>
      <w:pPr>
        <w:pStyle w:val="919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20" w:name="_Toc51339695"/>
      <w:r/>
      <w:bookmarkStart w:id="21" w:name="_Toc5464370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0"/>
      <w:r>
        <w:rPr>
          <w:sz w:val="24"/>
          <w:szCs w:val="24"/>
          <w:lang w:val="ru-RU"/>
        </w:rPr>
        <w:t xml:space="preserve">и объем </w:t>
      </w:r>
      <w:r>
        <w:rPr>
          <w:sz w:val="24"/>
          <w:szCs w:val="24"/>
          <w:lang w:val="ru-RU"/>
        </w:rPr>
        <w:t xml:space="preserve">оказываемых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услуг</w:t>
      </w:r>
      <w:bookmarkEnd w:id="21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66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098"/>
        <w:gridCol w:w="2127"/>
        <w:gridCol w:w="1842"/>
      </w:tblGrid>
      <w:tr>
        <w:tblPrEx/>
        <w:trPr/>
        <w:tc>
          <w:tcPr>
            <w:tcW w:w="601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09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/ этапа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0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01" w:type="dxa"/>
            <w:vMerge w:val="restart"/>
            <w:textDirection w:val="lrTb"/>
            <w:noWrap w:val="false"/>
          </w:tcPr>
          <w:p>
            <w:pPr>
              <w:pStyle w:val="985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098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технического паспорта тепловой 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ТМ-33, блок 631 протяженностью ориентировочно 1325,7 х 2 метров вдоль ул. Стрельникова, ул. Профессора Даниловского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601" w:type="dxa"/>
            <w:vMerge w:val="restart"/>
            <w:textDirection w:val="lrTb"/>
            <w:noWrap w:val="false"/>
          </w:tcPr>
          <w:p>
            <w:pPr>
              <w:pStyle w:val="985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098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Разработка технического паспорта тепловой сети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ТМ-33, блок 331, 332, 333, 334, 335, 336, 337, 338, 339, 234 протяженностью ориентировочно 16 312,8 х 2 метров вдоль ш. Федоровское, ш. Березовское, ш. Воронежское, ул. Тихоокеанская, ул. Сибирская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921"/>
        <w:rPr>
          <w:lang w:val="ru-RU"/>
        </w:rPr>
      </w:pPr>
      <w:r/>
      <w:bookmarkStart w:id="22" w:name="_Toc51339696"/>
      <w:r/>
      <w:bookmarkStart w:id="23" w:name="_Toc54643706"/>
      <w:r>
        <w:rPr>
          <w:lang w:val="ru-RU"/>
        </w:rPr>
        <w:t xml:space="preserve">Требования </w:t>
      </w:r>
      <w:bookmarkEnd w:id="22"/>
      <w:r>
        <w:rPr>
          <w:lang w:val="ru-RU"/>
        </w:rPr>
        <w:t xml:space="preserve">к срокам </w:t>
      </w:r>
      <w:r>
        <w:rPr>
          <w:lang w:val="ru-RU"/>
        </w:rPr>
        <w:t xml:space="preserve">оказания</w:t>
      </w:r>
      <w:r>
        <w:rPr>
          <w:lang w:val="ru-RU"/>
        </w:rPr>
        <w:t xml:space="preserve"> </w:t>
      </w:r>
      <w:r>
        <w:rPr>
          <w:lang w:val="ru-RU"/>
        </w:rPr>
        <w:t xml:space="preserve">услуг</w:t>
      </w:r>
      <w:bookmarkEnd w:id="23"/>
      <w:r>
        <w:rPr>
          <w:lang w:val="ru-RU"/>
        </w:rPr>
      </w:r>
      <w:r>
        <w:rPr>
          <w:lang w:val="ru-RU"/>
        </w:rPr>
      </w:r>
    </w:p>
    <w:p>
      <w:pPr>
        <w:pStyle w:val="919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24" w:name="_Toc50125127"/>
      <w:r/>
      <w:bookmarkStart w:id="25" w:name="_Toc51339697"/>
      <w:r/>
      <w:bookmarkStart w:id="26" w:name="_Toc54643707"/>
      <w:r/>
      <w:bookmarkEnd w:id="1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. </w:t>
      </w:r>
      <w:bookmarkStart w:id="27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 xml:space="preserve">к</w:t>
      </w:r>
      <w:r>
        <w:rPr>
          <w:sz w:val="24"/>
          <w:szCs w:val="24"/>
        </w:rPr>
        <w:t xml:space="preserve"> срокам </w:t>
      </w:r>
      <w:bookmarkEnd w:id="24"/>
      <w:r/>
      <w:bookmarkEnd w:id="25"/>
      <w:r/>
      <w:bookmarkEnd w:id="27"/>
      <w:r>
        <w:rPr>
          <w:sz w:val="24"/>
          <w:szCs w:val="24"/>
          <w:lang w:val="ru-RU"/>
        </w:rPr>
        <w:t xml:space="preserve">оказания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услуг</w:t>
      </w:r>
      <w:bookmarkEnd w:id="26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985"/>
        <w:gridCol w:w="2126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услуг</w:t>
            </w:r>
            <w:r>
              <w:rPr>
                <w:sz w:val="24"/>
                <w:szCs w:val="24"/>
              </w:rPr>
              <w:t xml:space="preserve">/ этапа </w:t>
            </w:r>
            <w:r>
              <w:rPr>
                <w:sz w:val="24"/>
                <w:szCs w:val="24"/>
              </w:rPr>
              <w:t xml:space="preserve">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</w:t>
            </w:r>
            <w:r>
              <w:rPr>
                <w:sz w:val="24"/>
                <w:szCs w:val="24"/>
              </w:rPr>
              <w:t xml:space="preserve">оказания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услуг</w:t>
            </w:r>
            <w:r>
              <w:rPr>
                <w:sz w:val="24"/>
                <w:szCs w:val="24"/>
              </w:rPr>
              <w:t xml:space="preserve">/ этапа </w:t>
            </w:r>
            <w:r>
              <w:rPr>
                <w:sz w:val="24"/>
                <w:szCs w:val="24"/>
              </w:rPr>
              <w:t xml:space="preserve">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</w:t>
            </w:r>
            <w:r>
              <w:rPr>
                <w:sz w:val="24"/>
                <w:szCs w:val="24"/>
              </w:rPr>
              <w:t xml:space="preserve">оказания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услуг</w:t>
            </w:r>
            <w:r>
              <w:rPr>
                <w:sz w:val="24"/>
                <w:szCs w:val="24"/>
              </w:rPr>
              <w:t xml:space="preserve"> / этапа </w:t>
            </w:r>
            <w:r>
              <w:rPr>
                <w:sz w:val="24"/>
                <w:szCs w:val="24"/>
              </w:rPr>
              <w:t xml:space="preserve">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985"/>
              <w:numPr>
                <w:ilvl w:val="0"/>
                <w:numId w:val="31"/>
              </w:numPr>
              <w:rPr>
                <w:b w:val="0"/>
                <w:bCs w:val="0"/>
                <w:i w:val="0"/>
                <w:highlight w:val="white"/>
              </w:rPr>
            </w:pPr>
            <w:r>
              <w:rPr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b w:val="0"/>
                <w:bCs w:val="0"/>
                <w:i w:val="0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pStyle w:val="1042"/>
              <w:ind w:firstLine="32"/>
              <w:jc w:val="both"/>
              <w:spacing w:line="240" w:lineRule="auto"/>
              <w:shd w:val="clear" w:color="auto" w:fill="auto"/>
              <w:rPr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ОКПД2 71.12.31.000 Оказание услуг по разработке паспортов тепловых сетей для Хабаровских тепловых сетей, в г. Хабаровске</w:t>
            </w:r>
            <w:r>
              <w:rPr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с даты заключения договора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30</w:t>
            </w:r>
            <w:r>
              <w:rPr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.</w:t>
            </w:r>
            <w:r>
              <w:rPr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11</w:t>
            </w:r>
            <w:r>
              <w:rPr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.2026 г.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</w:tbl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Примечание: </w:t>
      </w:r>
      <w:r>
        <w:rPr>
          <w:rFonts w:eastAsia="Calibri"/>
          <w:sz w:val="24"/>
          <w:szCs w:val="24"/>
        </w:rPr>
        <w:t xml:space="preserve">Конечный срок оказания услуг не продлевается</w:t>
      </w:r>
      <w:r>
        <w:rPr>
          <w:rFonts w:eastAsia="Calibri"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22"/>
      </w:pPr>
      <w:r/>
      <w:bookmarkStart w:id="29" w:name="_Toc46743511"/>
      <w:r/>
      <w:bookmarkStart w:id="30" w:name="_Toc54643708"/>
      <w:r/>
      <w:bookmarkStart w:id="31" w:name="_Toc51339698"/>
      <w:r/>
      <w:bookmarkStart w:id="32" w:name="_Toc54643709"/>
      <w:r>
        <w:t xml:space="preserve">Требования к </w:t>
      </w:r>
      <w:bookmarkEnd w:id="29"/>
      <w:r>
        <w:rPr>
          <w:lang w:val="ru-RU"/>
        </w:rPr>
        <w:t xml:space="preserve">качеству услуг</w:t>
      </w:r>
      <w:bookmarkEnd w:id="30"/>
      <w:r/>
      <w:r/>
    </w:p>
    <w:p>
      <w:pPr>
        <w:pStyle w:val="91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Требования к </w:t>
      </w:r>
      <w:bookmarkEnd w:id="31"/>
      <w:r>
        <w:rPr>
          <w:sz w:val="24"/>
          <w:szCs w:val="24"/>
          <w:lang w:val="ru-RU"/>
        </w:rPr>
        <w:t xml:space="preserve">качеству </w:t>
      </w:r>
      <w:r>
        <w:rPr>
          <w:sz w:val="24"/>
          <w:szCs w:val="24"/>
          <w:lang w:val="ru-RU"/>
        </w:rPr>
        <w:t xml:space="preserve">услуг</w:t>
      </w:r>
      <w:bookmarkEnd w:id="32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</w:t>
      </w:r>
      <w:r>
        <w:rPr>
          <w:b/>
          <w:bCs/>
          <w:sz w:val="24"/>
          <w:szCs w:val="24"/>
        </w:rPr>
        <w:t xml:space="preserve">услуг</w:t>
      </w:r>
      <w:r>
        <w:rPr>
          <w:b/>
          <w:bCs/>
          <w:sz w:val="24"/>
          <w:szCs w:val="24"/>
        </w:rPr>
        <w:t xml:space="preserve">: </w:t>
      </w:r>
      <w:r>
        <w:rPr>
          <w:b w:val="0"/>
          <w:bCs w:val="0"/>
          <w:sz w:val="24"/>
          <w:szCs w:val="24"/>
        </w:rPr>
        <w:t xml:space="preserve">ОКПД2 71.12.31.000 Оказание услуг по разработке паспортов тепловых сетей для Хабаровских тепловых сетей, в г. Хабаровске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42"/>
        <w:tblW w:w="155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0"/>
        <w:gridCol w:w="2743"/>
        <w:gridCol w:w="8356"/>
        <w:gridCol w:w="1788"/>
        <w:gridCol w:w="1951"/>
      </w:tblGrid>
      <w:tr>
        <w:tblPrEx/>
        <w:trPr/>
        <w:tc>
          <w:tcPr>
            <w:tcW w:w="6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83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373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67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4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35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</w:t>
            </w:r>
            <w:r>
              <w:rPr>
                <w:b/>
                <w:bCs/>
                <w:sz w:val="22"/>
                <w:szCs w:val="22"/>
              </w:rPr>
              <w:t xml:space="preserve">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951" w:type="dxa"/>
            <w:vAlign w:val="center"/>
            <w:textDirection w:val="lrTb"/>
            <w:noWrap w:val="false"/>
          </w:tcPr>
          <w:p>
            <w:pPr>
              <w:ind w:left="0" w:right="-108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/>
            <w:bookmarkStart w:id="33" w:name="_Toc53499667"/>
            <w:r>
              <w:rPr>
                <w:b/>
                <w:bCs/>
                <w:sz w:val="24"/>
                <w:szCs w:val="24"/>
              </w:rPr>
              <w:t xml:space="preserve">1</w:t>
            </w:r>
            <w:bookmarkEnd w:id="33"/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35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88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88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left="1072" w:right="0" w:hanging="1072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2743" w:type="dxa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Соблюдение при выполнении услуг норм и правил нормативно-технических документов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8356" w:type="dxa"/>
            <w:textDirection w:val="lrTb"/>
            <w:noWrap w:val="false"/>
          </w:tcPr>
          <w:p>
            <w:pPr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-Соблюдение требований по охране труда, пожарной безопасности, правила пропускного и </w:t>
            </w:r>
            <w:r>
              <w:rPr>
                <w:sz w:val="24"/>
                <w:szCs w:val="24"/>
              </w:rPr>
              <w:t xml:space="preserve">внутриобъектового</w:t>
            </w:r>
            <w:r>
              <w:rPr>
                <w:sz w:val="24"/>
                <w:szCs w:val="24"/>
              </w:rPr>
              <w:t xml:space="preserve"> режима на территории оказания услуг</w:t>
            </w:r>
            <w:r>
              <w:rPr>
                <w:strike/>
                <w:color w:val="ff0000"/>
                <w:sz w:val="24"/>
                <w:szCs w:val="24"/>
              </w:rPr>
            </w:r>
            <w:r>
              <w:rPr>
                <w:strike/>
                <w:color w:val="ff0000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-Разработка паспортов с учётом требований в области промышленной безопасности "Правила промышленной безопасности при использовании оборудования, работающего под избыточным давлением", утв. приказом Ростехнадзора от 15.12.2020</w:t>
            </w:r>
            <w:r>
              <w:rPr>
                <w:sz w:val="24"/>
                <w:szCs w:val="24"/>
              </w:rPr>
              <w:t xml:space="preserve"> №536, с учётом того что трубопроводы входят в состав ОПО , в том числе Приложения 6 к указанным ФНП.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788" w:type="dxa"/>
            <w:vMerge w:val="restart"/>
            <w:textDirection w:val="lrTb"/>
            <w:noWrap w:val="false"/>
          </w:tcPr>
          <w:p>
            <w:pPr>
              <w:ind w:left="0" w:righ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должен предоставить в заявке согласие выполнить </w:t>
            </w:r>
            <w:r>
              <w:rPr>
                <w:sz w:val="22"/>
                <w:szCs w:val="22"/>
              </w:rPr>
              <w:t xml:space="preserve">работы (оказать услуги), полностью соответствующие </w:t>
            </w:r>
            <w:r>
              <w:rPr>
                <w:sz w:val="22"/>
                <w:szCs w:val="22"/>
              </w:rPr>
              <w:t xml:space="preserve">настоящим техническим требованиям, по форме </w:t>
            </w:r>
            <w:r>
              <w:rPr>
                <w:sz w:val="22"/>
                <w:szCs w:val="22"/>
              </w:rPr>
              <w:t xml:space="preserve">Технического предложения, установленной в </w:t>
            </w:r>
            <w:r>
              <w:rPr>
                <w:sz w:val="22"/>
                <w:szCs w:val="22"/>
              </w:rPr>
              <w:t xml:space="preserve">Документации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shd w:val="clear" w:color="auto" w:fill="auto"/>
            <w:tcW w:w="1951" w:type="dxa"/>
            <w:textDirection w:val="lrTb"/>
            <w:noWrap w:val="false"/>
          </w:tcPr>
          <w:p>
            <w:pPr>
              <w:pStyle w:val="1010"/>
              <w:jc w:val="left"/>
              <w:keepNext w:val="0"/>
              <w:spacing w:before="0"/>
              <w:rPr>
                <w:rFonts w:eastAsia="Times New Roman"/>
                <w:lang w:val="ru-RU" w:eastAsia="ru-RU"/>
              </w:rPr>
              <w:outlineLvl w:val="2"/>
            </w:pPr>
            <w:r>
              <w:rPr>
                <w:rFonts w:eastAsia="Times New Roman"/>
                <w:lang w:val="ru-RU" w:eastAsia="ru-RU"/>
              </w:rPr>
            </w:r>
            <w:r>
              <w:rPr>
                <w:rFonts w:eastAsia="Times New Roman"/>
                <w:lang w:val="ru-RU" w:eastAsia="ru-RU"/>
              </w:rPr>
            </w:r>
            <w:r>
              <w:rPr>
                <w:rFonts w:eastAsia="Times New Roman"/>
                <w:lang w:val="ru-RU" w:eastAsia="ru-RU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274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Основные требования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835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бследование конструкций и оборудования </w:t>
            </w:r>
            <w:r>
              <w:rPr>
                <w:sz w:val="24"/>
                <w:szCs w:val="24"/>
              </w:rPr>
              <w:t xml:space="preserve">тепломагистралей</w:t>
            </w:r>
            <w:r>
              <w:rPr>
                <w:sz w:val="24"/>
                <w:szCs w:val="24"/>
              </w:rPr>
              <w:t xml:space="preserve"> (трубопроводы, подвижные и неподвижные опоры, узлы, тепловые камеры, компенса</w:t>
            </w:r>
            <w:r>
              <w:rPr>
                <w:sz w:val="24"/>
                <w:szCs w:val="24"/>
              </w:rPr>
              <w:t xml:space="preserve">торы, запорная арматура и т.д.).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</w:t>
            </w:r>
            <w:r>
              <w:rPr>
                <w:sz w:val="24"/>
                <w:szCs w:val="24"/>
              </w:rPr>
              <w:t xml:space="preserve">существление замеров по протяженности и габаритам констру</w:t>
            </w:r>
            <w:r>
              <w:rPr>
                <w:sz w:val="24"/>
                <w:szCs w:val="24"/>
              </w:rPr>
              <w:t xml:space="preserve">кций и оборудования теплотрассы.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</w:t>
            </w:r>
            <w:r>
              <w:rPr>
                <w:sz w:val="24"/>
                <w:szCs w:val="24"/>
              </w:rPr>
              <w:t xml:space="preserve">оставление паспортов тепловой сети в соответствии с приложением № 4 РД 153-34.0-20.507-98 (с изменениями № </w:t>
            </w:r>
            <w:r>
              <w:rPr>
                <w:sz w:val="24"/>
                <w:szCs w:val="24"/>
              </w:rPr>
              <w:t xml:space="preserve">1) от 2007г.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Г</w:t>
            </w:r>
            <w:r>
              <w:rPr>
                <w:sz w:val="24"/>
                <w:szCs w:val="24"/>
              </w:rPr>
              <w:t xml:space="preserve">рафическое исполнение плана тепловой сети в масштабе 1:500 или 1:1000 на географической подоснове.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соблюдение точности</w:t>
            </w:r>
            <w:r>
              <w:rPr>
                <w:sz w:val="24"/>
                <w:szCs w:val="24"/>
              </w:rPr>
              <w:t xml:space="preserve"> при замерах протяженности трубопроводов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51" w:type="dxa"/>
            <w:textDirection w:val="lrTb"/>
            <w:noWrap w:val="false"/>
          </w:tcPr>
          <w:p>
            <w:pPr>
              <w:pStyle w:val="1010"/>
              <w:jc w:val="left"/>
              <w:keepNext w:val="0"/>
              <w:spacing w:before="0"/>
              <w:rPr>
                <w:rFonts w:eastAsia="Times New Roman"/>
                <w:lang w:val="ru-RU" w:eastAsia="ru-RU"/>
              </w:rPr>
              <w:outlineLvl w:val="2"/>
            </w:pPr>
            <w:r>
              <w:rPr>
                <w:rFonts w:eastAsia="Times New Roman"/>
                <w:lang w:val="ru-RU" w:eastAsia="ru-RU"/>
              </w:rPr>
            </w:r>
            <w:r>
              <w:rPr>
                <w:rFonts w:eastAsia="Times New Roman"/>
                <w:lang w:val="ru-RU" w:eastAsia="ru-RU"/>
              </w:rPr>
            </w:r>
            <w:r>
              <w:rPr>
                <w:rFonts w:eastAsia="Times New Roman"/>
                <w:lang w:val="ru-RU" w:eastAsia="ru-RU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shd w:val="clear" w:color="auto" w:fill="auto"/>
            <w:tcW w:w="1109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способам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2743" w:type="dxa"/>
            <w:textDirection w:val="lrTb"/>
            <w:noWrap w:val="false"/>
          </w:tcPr>
          <w:p>
            <w:pPr>
              <w:ind w:left="0" w:right="-108" w:firstLine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Непосредственное участие персонала </w:t>
            </w:r>
            <w:r>
              <w:rPr>
                <w:color w:val="000000" w:themeColor="text1"/>
                <w:sz w:val="24"/>
                <w:szCs w:val="24"/>
              </w:rPr>
              <w:t xml:space="preserve">И</w:t>
            </w:r>
            <w:r>
              <w:rPr>
                <w:color w:val="000000" w:themeColor="text1"/>
                <w:sz w:val="24"/>
                <w:szCs w:val="24"/>
              </w:rPr>
              <w:t xml:space="preserve">сполнителя в </w:t>
            </w:r>
            <w:r>
              <w:rPr>
                <w:color w:val="000000" w:themeColor="text1"/>
                <w:sz w:val="24"/>
                <w:szCs w:val="24"/>
              </w:rPr>
              <w:t xml:space="preserve">Разработк</w:t>
            </w:r>
            <w:r>
              <w:rPr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color w:val="000000" w:themeColor="text1"/>
                <w:sz w:val="24"/>
                <w:szCs w:val="24"/>
              </w:rPr>
              <w:t xml:space="preserve"> документации и приведение в соответствие с требованиями </w:t>
            </w:r>
            <w:r>
              <w:rPr>
                <w:color w:val="000000" w:themeColor="text1"/>
                <w:sz w:val="24"/>
                <w:szCs w:val="24"/>
              </w:rPr>
              <w:t xml:space="preserve">нормативно-технической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356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При оказании услуг, Исполнитель осуществляет выезды на </w:t>
            </w:r>
            <w:r>
              <w:rPr>
                <w:color w:val="000000" w:themeColor="text1"/>
                <w:sz w:val="24"/>
                <w:szCs w:val="24"/>
              </w:rPr>
              <w:t xml:space="preserve">каждый </w:t>
            </w:r>
            <w:r>
              <w:rPr>
                <w:color w:val="000000" w:themeColor="text1"/>
                <w:sz w:val="24"/>
                <w:szCs w:val="24"/>
              </w:rPr>
              <w:t xml:space="preserve">объект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5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Требования к процедурам оказания услуг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274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Организационно-технические мероприятия по допуску персонала исполнителя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6" w:type="dxa"/>
            <w:textDirection w:val="lrTb"/>
            <w:noWrap w:val="false"/>
          </w:tcPr>
          <w:p>
            <w:pPr>
              <w:pStyle w:val="985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Перед началом оказания услуг, но не позднее, чем за 10 дней до начала оказания услуг Исполнитель должен направить Заказчику</w:t>
            </w:r>
            <w:r>
              <w:rPr>
                <w:color w:val="000000" w:themeColor="text1"/>
              </w:rPr>
              <w:t xml:space="preserve">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85"/>
              <w:ind w:left="0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>
              <w:rPr>
                <w:iCs/>
              </w:rPr>
              <w:t xml:space="preserve">К</w:t>
            </w:r>
            <w:r>
              <w:rPr>
                <w:iCs/>
              </w:rPr>
              <w:t xml:space="preserve">онтакты и должность представителей Исполнителя, уполномоченных на оперативное рассмотрение и решение технических и организационных вопросов</w:t>
            </w:r>
            <w:r>
              <w:rPr>
                <w:iCs/>
              </w:rPr>
              <w:t xml:space="preserve">, связанных с выполнением услуг;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985"/>
              <w:numPr>
                <w:ilvl w:val="0"/>
                <w:numId w:val="34"/>
              </w:numPr>
              <w:ind w:left="0" w:firstLine="0"/>
              <w:jc w:val="both"/>
              <w:widowControl w:val="off"/>
              <w:tabs>
                <w:tab w:val="left" w:pos="426" w:leader="none"/>
              </w:tabs>
            </w:pPr>
            <w:r>
              <w:t xml:space="preserve">К</w:t>
            </w:r>
            <w:r>
              <w:t xml:space="preserve">онтакты и должность представителя Исполнителя, ответственного за соблюдение норм и правил в области охраны труда, электробезопасности, пожарной и промышленной безопасности.</w:t>
            </w:r>
            <w:r/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pStyle w:val="1010"/>
              <w:jc w:val="left"/>
              <w:keepNext w:val="0"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274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Соблюдение режима охраны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6" w:type="dxa"/>
            <w:textDirection w:val="lrTb"/>
            <w:noWrap w:val="false"/>
          </w:tcPr>
          <w:p>
            <w:pPr>
              <w:jc w:val="both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услуг проводить</w:t>
            </w:r>
            <w:r>
              <w:rPr>
                <w:sz w:val="24"/>
                <w:szCs w:val="24"/>
              </w:rPr>
              <w:t xml:space="preserve"> в соответствии с требованиями Положения о допуске персонала подрядных организаций к выполнению услуг на объектах </w:t>
            </w:r>
            <w:r>
              <w:rPr>
                <w:color w:val="000000" w:themeColor="text1"/>
                <w:sz w:val="24"/>
                <w:szCs w:val="24"/>
              </w:rPr>
              <w:t xml:space="preserve">АО «ДГК» №22.1-504-2025 (утверждено приказом АО «ДГК» П-ДГК/795 от 25.09.2025г), п. 1.5.1 Правил по </w:t>
            </w:r>
            <w:r>
              <w:rPr>
                <w:sz w:val="24"/>
                <w:szCs w:val="24"/>
              </w:rPr>
              <w:t xml:space="preserve">охране труда в электроустановках, ПТЭ в электроустановках потребителей.</w:t>
            </w:r>
            <w:r>
              <w:rPr>
                <w:strike/>
                <w:color w:val="ff0000"/>
                <w:sz w:val="24"/>
                <w:szCs w:val="24"/>
              </w:rPr>
            </w:r>
            <w:r>
              <w:rPr>
                <w:strike/>
                <w:color w:val="ff0000"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pStyle w:val="1010"/>
              <w:jc w:val="left"/>
              <w:keepNext w:val="0"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textDirection w:val="lrTb"/>
            <w:noWrap w:val="false"/>
          </w:tcPr>
          <w:p>
            <w:pPr>
              <w:contextualSpacing w:val="0"/>
              <w:jc w:val="both"/>
              <w:spacing w:before="0" w:after="0" w:line="289" w:lineRule="exact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Исполнитель обязан: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jc w:val="both"/>
              <w:spacing w:before="0" w:after="0" w:line="289" w:lineRule="exact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  <w:t xml:space="preserve"> полной мере обладать материально-техническими ресурсами, необходимыми для выполнения услуг в установленные сроки: компьютер (ноутбук) с программным обеспечением (</w:t>
            </w:r>
            <w:r>
              <w:rPr>
                <w:sz w:val="24"/>
                <w:szCs w:val="24"/>
              </w:rPr>
              <w:t xml:space="preserve">AutoCAD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Mikrosoft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Office</w:t>
            </w:r>
            <w:r>
              <w:rPr>
                <w:sz w:val="24"/>
                <w:szCs w:val="24"/>
              </w:rPr>
              <w:t xml:space="preserve"> или аналогичное), принтер (МФУ);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jc w:val="both"/>
              <w:spacing w:before="0" w:after="0" w:line="289" w:lineRule="exact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беспечить свой персонал необходимыми средствами индивидуальной защиты, спецодеждой и </w:t>
            </w:r>
            <w:r>
              <w:rPr>
                <w:sz w:val="24"/>
                <w:szCs w:val="24"/>
              </w:rPr>
              <w:t xml:space="preserve">спецобувью</w:t>
            </w:r>
            <w:r>
              <w:rPr>
                <w:sz w:val="24"/>
                <w:szCs w:val="24"/>
              </w:rPr>
              <w:t xml:space="preserve"> в соответствии с типовыми отраслевыми нормами, а также всеми необходимыми инструментами и приспособлениями. </w:t>
            </w:r>
            <w:r>
              <w:rPr>
                <w:sz w:val="24"/>
                <w:szCs w:val="24"/>
              </w:rPr>
              <w:t xml:space="preserve">При оказании услуг использовать исправные и проверенные приборы/ средства измерений/ оборудования;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jc w:val="both"/>
              <w:spacing w:before="0" w:after="0" w:line="289" w:lineRule="exact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- 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Д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ля обследования тепловых сетей использовать собственный автотранспорт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jc w:val="both"/>
              <w:spacing w:before="0" w:after="0" w:line="289" w:lineRule="exac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- П</w:t>
            </w:r>
            <w:r>
              <w:rPr>
                <w:sz w:val="24"/>
                <w:szCs w:val="24"/>
              </w:rPr>
              <w:t xml:space="preserve">роводить услуги геодезическим методом без применения </w:t>
            </w:r>
            <w:r>
              <w:rPr>
                <w:sz w:val="24"/>
                <w:szCs w:val="24"/>
              </w:rPr>
              <w:t xml:space="preserve">дронов-беспилотников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исполнителя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textDirection w:val="lrTb"/>
            <w:noWrap w:val="false"/>
          </w:tcPr>
          <w:p>
            <w:pPr>
              <w:pStyle w:val="1034"/>
              <w:ind w:firstLine="60"/>
              <w:jc w:val="both"/>
              <w:spacing w:before="0" w:beforeAutospacing="0" w:after="0" w:afterAutospacing="0"/>
              <w:widowControl w:val="off"/>
            </w:pPr>
            <w:r>
              <w:rPr>
                <w:color w:val="000000"/>
              </w:rPr>
              <w:t xml:space="preserve">Исполнитель должен соответствовать следующим критериям:</w:t>
            </w:r>
            <w:r/>
          </w:p>
          <w:p>
            <w:pPr>
              <w:pStyle w:val="1034"/>
              <w:jc w:val="both"/>
              <w:spacing w:before="0" w:beforeAutospacing="0" w:after="0" w:afterAutospacing="0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rFonts w:eastAsia="Microsoft Sans Serif"/>
                <w:color w:val="000000"/>
                <w:lang w:bidi="ru-RU"/>
              </w:rPr>
              <w:t xml:space="preserve">О</w:t>
            </w:r>
            <w:r>
              <w:rPr>
                <w:rFonts w:eastAsia="Microsoft Sans Serif"/>
                <w:color w:val="000000"/>
                <w:lang w:bidi="ru-RU"/>
              </w:rPr>
              <w:t xml:space="preserve">бладать гражданской правоспособностью в полном объеме для заключения и исполнения договора оказания услуг (должен быть зарегистрирован в установленном порядке и иметь соответствующие разрешения на выполнение видов услуг в рамках договора)</w:t>
            </w:r>
            <w:r>
              <w:rPr>
                <w:rFonts w:eastAsia="Microsoft Sans Serif"/>
                <w:color w:val="000000"/>
                <w:lang w:bidi="ru-RU"/>
              </w:rPr>
              <w:t xml:space="preserve">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Н</w:t>
            </w:r>
            <w:r>
              <w:rPr>
                <w:color w:val="000000"/>
                <w:sz w:val="24"/>
                <w:szCs w:val="24"/>
              </w:rPr>
              <w:t xml:space="preserve">аличие опыта оказания услуг</w:t>
            </w:r>
            <w:r>
              <w:rPr>
                <w:sz w:val="24"/>
                <w:szCs w:val="24"/>
              </w:rPr>
              <w:t xml:space="preserve"> по разработке технических паспортов тепловых сетей;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Н</w:t>
            </w:r>
            <w:r>
              <w:rPr>
                <w:color w:val="000000"/>
                <w:sz w:val="24"/>
                <w:szCs w:val="24"/>
              </w:rPr>
              <w:t xml:space="preserve">аличие обученного перс</w:t>
            </w:r>
            <w:r>
              <w:rPr>
                <w:color w:val="000000"/>
                <w:sz w:val="24"/>
                <w:szCs w:val="24"/>
              </w:rPr>
              <w:t xml:space="preserve">онала, в достаточном количестве;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1034"/>
              <w:ind w:hanging="33"/>
              <w:jc w:val="both"/>
              <w:spacing w:before="0" w:beforeAutospacing="0" w:after="0" w:afterAutospacing="0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Н</w:t>
            </w:r>
            <w:r>
              <w:rPr>
                <w:color w:val="000000"/>
              </w:rPr>
              <w:t xml:space="preserve">аличие необходимых средств контроля, приспособлений и инструментов, приборного парка, отвечающего действующим нормам и стандартам, наличие достаточных прои</w:t>
            </w:r>
            <w:r>
              <w:rPr>
                <w:color w:val="000000"/>
              </w:rPr>
              <w:t xml:space="preserve">зводственных площадей, применение в своей деятельности современных технологий и методик, наличие необходимой базы действующих нормативно-технических документов. Применяемые Исполнителем средства измерения должны иметь свидетельства о калибровке средств изм</w:t>
            </w:r>
            <w:r>
              <w:rPr>
                <w:color w:val="000000"/>
              </w:rPr>
              <w:t xml:space="preserve">ерений, свидетельства о поверке;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беспечить соблюдение своим персоналом правил внутреннего распорядка на Предприятии, требований ОТ, ПТБ, ППБ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- О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твечать за сроки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, качество услуг, технологическую, производственную и трудовую дисциплины, а также за соблюдение техники безопасности и пожарной безопасности собственным персоналом, вести учет трудовых и материальных ресурсов в пределах обязательств, принятых по Договору.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оказания у</w:t>
            </w:r>
            <w:r>
              <w:rPr>
                <w:b/>
                <w:sz w:val="24"/>
                <w:szCs w:val="24"/>
              </w:rPr>
              <w:t xml:space="preserve">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Общие требования к результатам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Согласовать результат оказания услуг с Заказчиком, до их утверж</w:t>
            </w:r>
            <w:r>
              <w:rPr>
                <w:sz w:val="24"/>
                <w:szCs w:val="24"/>
              </w:rPr>
              <w:t xml:space="preserve">дения руководителем Исполнителя.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Оформить технические паспорта в объеме и сроки, предусмотренные техническими требованиями и сдать результат оказания услуг Заказчику.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приемке результата оказания у</w:t>
            </w:r>
            <w:r>
              <w:rPr>
                <w:b/>
                <w:sz w:val="24"/>
                <w:szCs w:val="24"/>
              </w:rPr>
              <w:t xml:space="preserve">слуг</w:t>
            </w:r>
            <w:r>
              <w:rPr>
                <w:rStyle w:val="101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результатам оказания услуг Исполнитель предоставляет технические паспорта </w:t>
            </w:r>
            <w:r>
              <w:rPr>
                <w:sz w:val="24"/>
                <w:szCs w:val="24"/>
              </w:rPr>
              <w:t xml:space="preserve">тепломагистралей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документации, описывающей результат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каждый объект, указанный в таблице 2 Исполнитель предоставляет технический паспорт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Каждый паспорт должен быть формата А4 (210 х 297мм) в жестком переплете, </w:t>
            </w:r>
            <w:r>
              <w:rPr>
                <w:sz w:val="24"/>
                <w:szCs w:val="24"/>
              </w:rPr>
              <w:t xml:space="preserve">с прошивкой</w:t>
            </w:r>
            <w:r>
              <w:rPr>
                <w:sz w:val="24"/>
                <w:szCs w:val="24"/>
              </w:rPr>
              <w:t xml:space="preserve"> не попадающей на текстовую часть паспорта. Паспорт должны быть прошит, пронумерован.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Паспорта оформляются на русском языке и передаются Исполнителю на бумажном носителе в 3 (трех) экземплярах, а также в форме электронного документа в формате *.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 или *.</w:t>
            </w:r>
            <w:r>
              <w:rPr>
                <w:sz w:val="24"/>
                <w:szCs w:val="24"/>
              </w:rPr>
              <w:t xml:space="preserve">dwg</w:t>
            </w:r>
            <w:r>
              <w:rPr>
                <w:sz w:val="24"/>
                <w:szCs w:val="24"/>
              </w:rPr>
              <w:t xml:space="preserve"> (предпочтительно)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pStyle w:val="1010"/>
              <w:jc w:val="left"/>
              <w:keepNext w:val="0"/>
              <w:rPr>
                <w:lang w:val="ru-RU"/>
              </w:rPr>
              <w:outlineLvl w:val="2"/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4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37"/>
        </w:trPr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закон "О противодействии коррупции" от 25.12.2008 N 273-ФЗ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pStyle w:val="1010"/>
              <w:jc w:val="left"/>
              <w:keepNext w:val="0"/>
              <w:rPr>
                <w:lang w:val="ru-RU"/>
              </w:rPr>
              <w:outlineLvl w:val="2"/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ответственности и гарантиям исполнителя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27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ответственности Исполнителя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Исполнитель должен оказать услуги </w:t>
            </w:r>
            <w:r>
              <w:rPr>
                <w:sz w:val="24"/>
                <w:szCs w:val="24"/>
              </w:rPr>
              <w:t xml:space="preserve">в полном объеме в соответствии с Техническим заданием и действующим  законодательством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spacing w:before="4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2743" w:type="dxa"/>
            <w:textDirection w:val="lrTb"/>
            <w:noWrap w:val="false"/>
          </w:tcPr>
          <w:p>
            <w:pPr>
              <w:spacing w:before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Требования к гарантиям исполнителя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8356" w:type="dxa"/>
            <w:textDirection w:val="lrTb"/>
            <w:noWrap w:val="false"/>
          </w:tcPr>
          <w:p>
            <w:pPr>
              <w:pStyle w:val="1034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 Исполнитель </w:t>
            </w:r>
            <w:r>
              <w:rPr>
                <w:color w:val="000000"/>
              </w:rPr>
              <w:t xml:space="preserve">гарантирует качество оказанных услуг, сроки их выполнения и устранение замечаний при их наличии.</w:t>
            </w:r>
            <w:r/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В случае получения замечаний по качеству оказания услуг или отказа в признании результатов работ, соответствию требованиям, документы должны быть откорректированы Исполнителем в соответствии с выданными замечаниями на безвозмездной основе.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11099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исполнителю (и соисполнителям)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textDirection w:val="lrTb"/>
            <w:noWrap w:val="false"/>
          </w:tcPr>
          <w:p>
            <w:pPr>
              <w:pStyle w:val="98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1109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-Не разглашать конфиденциальную информацию третьим лицам и не использовать ее для каких - либо целей, кроме связанных с выполнением обязательств по Договору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iCs/>
                <w:sz w:val="24"/>
                <w:szCs w:val="24"/>
              </w:rPr>
              <w:t xml:space="preserve"> В случае привлечения к оказанию услуг соисполнителей, Исполнитель обязан предоставить Заказчику на момент согласования договора документы, подтверждающие соответствие их квалификационного уровня, а </w:t>
            </w:r>
            <w:r>
              <w:rPr>
                <w:iCs/>
                <w:sz w:val="24"/>
                <w:szCs w:val="24"/>
              </w:rPr>
              <w:t xml:space="preserve">так же</w:t>
            </w:r>
            <w:r>
              <w:rPr>
                <w:iCs/>
                <w:sz w:val="24"/>
                <w:szCs w:val="24"/>
              </w:rPr>
              <w:t xml:space="preserve"> готовность и в</w:t>
            </w:r>
            <w:r>
              <w:rPr>
                <w:iCs/>
                <w:sz w:val="24"/>
                <w:szCs w:val="24"/>
              </w:rPr>
              <w:t xml:space="preserve">озможность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о</w:t>
            </w:r>
            <w:r>
              <w:rPr>
                <w:iCs/>
                <w:sz w:val="24"/>
                <w:szCs w:val="24"/>
              </w:rPr>
              <w:t xml:space="preserve">казания ими услуг.</w:t>
            </w:r>
            <w:r>
              <w:rPr>
                <w:sz w:val="24"/>
                <w:szCs w:val="24"/>
              </w:rPr>
              <w:t xml:space="preserve"> В этом случае Исполнитель несет ответственность по настоящему Договору за действия привлекаемых им к исполнению третьих лиц, как за свои собственные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51" w:type="dxa"/>
            <w:textDirection w:val="lrTb"/>
            <w:noWrap w:val="false"/>
          </w:tcPr>
          <w:p>
            <w:pPr>
              <w:pStyle w:val="1010"/>
              <w:jc w:val="left"/>
              <w:keepNext w:val="0"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3"/>
        </w:trPr>
        <w:tc>
          <w:tcPr>
            <w:tcW w:w="670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60" w:after="60" w:line="283" w:lineRule="exac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11099" w:type="dxa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line="283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788" w:type="dxa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line="283" w:lineRule="exac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pStyle w:val="1010"/>
              <w:contextualSpacing w:val="0"/>
              <w:jc w:val="left"/>
              <w:keepNext w:val="0"/>
              <w:spacing w:line="283" w:lineRule="exact"/>
              <w:rPr>
                <w:sz w:val="24"/>
                <w:szCs w:val="24"/>
              </w:rPr>
              <w:outlineLvl w:val="2"/>
              <w:suppressLineNumbers w:val="0"/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70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firstLine="0"/>
              <w:jc w:val="left"/>
              <w:spacing w:before="60" w:after="60" w:line="283" w:lineRule="exac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6.1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W w:w="14838" w:type="dxa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line="283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закупочной процедуры, в течение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  <w:t xml:space="preserve">5 (пяти) рабочих дней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после размещения протокола подведения итогов закупки на сайте </w:t>
            </w:r>
            <w:hyperlink r:id="rId13" w:tooltip="http://www.zakupki.gov.ru" w:history="1">
              <w:r>
                <w:rPr>
                  <w:rStyle w:val="955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(до заключения договора), должен предоставить в адрес Заказчика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 электронный адрес </w:t>
            </w:r>
            <w:hyperlink r:id="rId14" w:tooltip="mailto:Kulik-ANV@dgk.ru" w:history="1">
              <w:r>
                <w:rPr>
                  <w:rStyle w:val="955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(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gnedoshenko-da@dgk.ru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)</w:t>
              </w:r>
              <w:r>
                <w:rPr>
                  <w:rStyle w:val="955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5"/>
              <w:contextualSpacing w:val="0"/>
              <w:ind w:left="0"/>
              <w:jc w:val="left"/>
              <w:spacing w:line="283" w:lineRule="exact"/>
              <w:shd w:val="clear" w:color="auto" w:fill="ffffff"/>
              <w:tabs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85"/>
              <w:contextualSpacing w:val="0"/>
              <w:ind w:left="0"/>
              <w:jc w:val="left"/>
              <w:spacing w:line="283" w:lineRule="exact"/>
              <w:shd w:val="clear" w:color="auto" w:fill="ffffff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70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firstLine="0"/>
              <w:jc w:val="left"/>
              <w:spacing w:before="60" w:after="60" w:line="283" w:lineRule="exac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11099" w:type="dxa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line="283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contextualSpacing w:val="0"/>
              <w:ind w:left="0" w:right="141" w:firstLine="0"/>
              <w:jc w:val="left"/>
              <w:spacing w:before="0" w:after="0" w:line="283" w:lineRule="exact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Согласно требования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left="0" w:right="141" w:firstLine="0"/>
              <w:jc w:val="left"/>
              <w:spacing w:before="0" w:after="0" w:line="283" w:lineRule="exact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меть в наличие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 3 человек (руководитель, производитель работ и всех членов бригады) документы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проверки знаний требований охраны труда.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 w:val="0"/>
              <w:jc w:val="left"/>
              <w:spacing w:line="283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739" w:type="dxa"/>
            <w:vMerge w:val="restart"/>
            <w:textDirection w:val="lrTb"/>
            <w:noWrap w:val="false"/>
          </w:tcPr>
          <w:p>
            <w:pPr>
              <w:contextualSpacing w:val="0"/>
              <w:ind w:left="142" w:right="141" w:firstLine="0"/>
              <w:jc w:val="left"/>
              <w:spacing w:before="0" w:after="0" w:line="283" w:lineRule="exact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18"/>
              <w:contextualSpacing w:val="0"/>
              <w:ind w:left="0" w:right="141" w:firstLine="0"/>
              <w:jc w:val="left"/>
              <w:spacing w:before="0" w:after="0" w:line="283" w:lineRule="exact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1.Копиями документов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992" w:header="709" w:footer="709" w:gutter="0"/>
          <w:cols w:num="1" w:sep="0" w:space="708" w:equalWidth="1"/>
          <w:docGrid w:linePitch="360"/>
          <w:titlePg/>
        </w:sect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19"/>
        <w:ind w:left="357" w:hanging="357"/>
        <w:jc w:val="center"/>
        <w:keepLines/>
        <w:rPr>
          <w:lang w:val="ru-RU"/>
        </w:rPr>
      </w:pPr>
      <w:r/>
      <w:bookmarkStart w:id="35" w:name="_Toc53393312"/>
      <w:r/>
      <w:bookmarkStart w:id="36" w:name="_Toc53395937"/>
      <w:r/>
      <w:bookmarkStart w:id="37" w:name="_Toc54643710"/>
      <w:r>
        <w:rPr>
          <w:lang w:val="ru-RU"/>
        </w:rPr>
        <w:t xml:space="preserve">Требования к документации по ценообразованию</w:t>
      </w:r>
      <w:bookmarkEnd w:id="35"/>
      <w:r/>
      <w:bookmarkEnd w:id="36"/>
      <w:r>
        <w:rPr>
          <w:lang w:val="ru-RU"/>
        </w:rPr>
        <w:t xml:space="preserve"> на этапе закупки</w:t>
      </w:r>
      <w:bookmarkEnd w:id="37"/>
      <w:r>
        <w:rPr>
          <w:lang w:val="ru-RU"/>
        </w:rPr>
      </w:r>
      <w:r>
        <w:rPr>
          <w:lang w:val="ru-RU"/>
        </w:rPr>
      </w:r>
    </w:p>
    <w:p>
      <w:pPr>
        <w:ind w:firstLine="340"/>
        <w:jc w:val="both"/>
        <w:tabs>
          <w:tab w:val="left" w:pos="567" w:leader="none"/>
          <w:tab w:val="left" w:pos="709" w:leader="none"/>
        </w:tabs>
        <w:rPr>
          <w:rFonts w:eastAsia="Calibri"/>
          <w:sz w:val="24"/>
          <w:szCs w:val="24"/>
          <w:highlight w:val="white"/>
        </w:rPr>
      </w:pPr>
      <w:r/>
      <w:bookmarkStart w:id="40" w:name="_Toc127261028"/>
      <w:r/>
      <w:bookmarkStart w:id="41" w:name="_Toc129956752"/>
      <w:r/>
      <w:bookmarkStart w:id="42" w:name="_Toc127364999"/>
      <w:r/>
      <w:bookmarkStart w:id="43" w:name="_Toc127264349"/>
      <w:r>
        <w:rPr>
          <w:sz w:val="24"/>
          <w:szCs w:val="24"/>
          <w:highlight w:val="white"/>
        </w:rPr>
        <w:t xml:space="preserve">3.1.</w:t>
      </w:r>
      <w:bookmarkEnd w:id="40"/>
      <w:r>
        <w:rPr>
          <w:sz w:val="24"/>
          <w:szCs w:val="24"/>
          <w:highlight w:val="white"/>
        </w:rPr>
        <w:t xml:space="preserve"> </w:t>
      </w:r>
      <w:bookmarkEnd w:id="41"/>
      <w:r/>
      <w:bookmarkEnd w:id="42"/>
      <w:r/>
      <w:bookmarkEnd w:id="43"/>
      <w:r>
        <w:rPr>
          <w:rFonts w:eastAsia="Calibri"/>
          <w:sz w:val="24"/>
          <w:szCs w:val="24"/>
          <w:highlight w:val="white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</w:t>
      </w:r>
      <w:r>
        <w:rPr>
          <w:rFonts w:eastAsia="Calibri"/>
          <w:sz w:val="24"/>
          <w:szCs w:val="24"/>
          <w:highlight w:val="none"/>
        </w:rPr>
        <w:t xml:space="preserve">.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922"/>
        <w:numPr>
          <w:ilvl w:val="0"/>
          <w:numId w:val="0"/>
        </w:numPr>
        <w:ind w:firstLine="340"/>
        <w:jc w:val="both"/>
        <w:rPr>
          <w:b w:val="0"/>
          <w:highlight w:val="white"/>
        </w:rPr>
      </w:pPr>
      <w:r/>
      <w:bookmarkStart w:id="45" w:name="_Toc139017641"/>
      <w:r/>
      <w:bookmarkStart w:id="46" w:name="_Toc129956753"/>
      <w:r/>
      <w:bookmarkStart w:id="47" w:name="_Toc127365000"/>
      <w:r/>
      <w:bookmarkStart w:id="48" w:name="_Toc127264350"/>
      <w:r/>
      <w:bookmarkStart w:id="49" w:name="_Toc127261030"/>
      <w:r/>
      <w:bookmarkStart w:id="50" w:name="_Toc153270985"/>
      <w:r>
        <w:rPr>
          <w:b w:val="0"/>
          <w:highlight w:val="white"/>
        </w:rPr>
        <w:t xml:space="preserve">3.2. Дополнительные документы по ценообразованию (сметная документация) в состав заявки Участника не включаются.</w:t>
      </w:r>
      <w:bookmarkEnd w:id="45"/>
      <w:r/>
      <w:bookmarkEnd w:id="46"/>
      <w:r/>
      <w:bookmarkEnd w:id="47"/>
      <w:r/>
      <w:bookmarkEnd w:id="48"/>
      <w:r/>
      <w:bookmarkEnd w:id="49"/>
      <w:r/>
      <w:bookmarkEnd w:id="50"/>
      <w:r>
        <w:rPr>
          <w:b w:val="0"/>
          <w:highlight w:val="white"/>
        </w:rPr>
      </w:r>
      <w:r>
        <w:rPr>
          <w:b w:val="0"/>
          <w:highlight w:val="white"/>
        </w:rPr>
      </w:r>
    </w:p>
    <w:p>
      <w:pPr>
        <w:jc w:val="both"/>
        <w:rPr>
          <w:iCs/>
          <w:caps/>
        </w:rPr>
      </w:pPr>
      <w:r>
        <w:rPr>
          <w:iCs/>
          <w:caps/>
        </w:rPr>
      </w:r>
      <w:r>
        <w:rPr>
          <w:iCs/>
          <w:caps/>
        </w:rPr>
      </w:r>
      <w:r>
        <w:rPr>
          <w:iCs/>
          <w:caps/>
        </w:rPr>
      </w:r>
    </w:p>
    <w:p>
      <w:pPr>
        <w:pStyle w:val="919"/>
        <w:ind w:left="357" w:hanging="357"/>
        <w:jc w:val="center"/>
        <w:keepLines/>
        <w:rPr>
          <w:lang w:val="ru-RU"/>
        </w:rPr>
      </w:pPr>
      <w:r/>
      <w:bookmarkStart w:id="51" w:name="_Toc54281228"/>
      <w:r/>
      <w:bookmarkStart w:id="52" w:name="_Toc54643711"/>
      <w:r>
        <w:rPr>
          <w:lang w:val="ru-RU"/>
        </w:rPr>
        <w:t xml:space="preserve">Требования к документации по ценообразованию на этапе заключения </w:t>
      </w:r>
      <w:r>
        <w:rPr>
          <w:lang w:val="ru-RU"/>
        </w:rPr>
        <w:t xml:space="preserve">(исполнения) </w:t>
      </w:r>
      <w:r>
        <w:rPr>
          <w:lang w:val="ru-RU"/>
        </w:rPr>
        <w:t xml:space="preserve">договора</w:t>
      </w:r>
      <w:bookmarkEnd w:id="51"/>
      <w:r/>
      <w:bookmarkEnd w:id="52"/>
      <w:r>
        <w:rPr>
          <w:lang w:val="ru-RU"/>
        </w:rPr>
      </w:r>
      <w:r>
        <w:rPr>
          <w:lang w:val="ru-RU"/>
        </w:rPr>
      </w:r>
    </w:p>
    <w:p>
      <w:pPr>
        <w:ind w:left="0" w:right="0" w:firstLine="425"/>
        <w:jc w:val="both"/>
        <w:spacing w:before="60" w:after="60"/>
        <w:rPr>
          <w:rFonts w:ascii="Times New Roman" w:hAnsi="Times New Roman" w:cs="Times New Roman"/>
          <w:bCs w:val="0"/>
          <w:i w:val="0"/>
          <w:sz w:val="28"/>
          <w:szCs w:val="28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4.1.1. Сметная документация разрабатывается 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</w:rPr>
        <w:t xml:space="preserve">Участником, с которым принято решение заключить договор</w:t>
      </w:r>
      <w:r>
        <w:rPr>
          <w:rFonts w:ascii="Times New Roman" w:hAnsi="Times New Roman" w:eastAsia="Times New Roman" w:cs="Times New Roman"/>
          <w:bCs w:val="0"/>
          <w:i w:val="0"/>
          <w:iCs w:val="0"/>
          <w:sz w:val="24"/>
          <w:szCs w:val="24"/>
        </w:rPr>
        <w:t xml:space="preserve"> на этапе заклю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чения (исполнения) договора в соответствие с требованиями по оформлению и составлению документации по ценообразованию (Приложение №1 к настоящим ТТ)</w:t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</w:p>
    <w:p>
      <w:pPr>
        <w:ind w:left="0" w:right="0" w:firstLine="425"/>
        <w:jc w:val="both"/>
        <w:spacing w:after="12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4.1.2. Е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сли стоимость по смете, разработанной Подрядчиком, будет превышать стоимость, указанную в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ind w:left="0" w:right="0" w:firstLine="425"/>
        <w:jc w:val="both"/>
        <w:spacing w:after="120"/>
        <w:rPr>
          <w:rFonts w:ascii="Times New Roman" w:hAnsi="Times New Roman" w:eastAsia="Times New Roman" w:cs="Times New Roman"/>
          <w:bCs w:val="0"/>
          <w:i w:val="0"/>
          <w:i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4.1.3. Е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сли стоимость по смете, разработанной Подрядчиком, будет ниже стоимости, указанной в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rFonts w:ascii="Times New Roman" w:hAnsi="Times New Roman" w:eastAsia="Times New Roman" w:cs="Times New Roman"/>
          <w:bCs w:val="0"/>
          <w:i w:val="0"/>
          <w:i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iCs/>
          <w:sz w:val="28"/>
          <w:szCs w:val="28"/>
          <w:highlight w:val="none"/>
        </w:rPr>
      </w:r>
    </w:p>
    <w:p>
      <w:pPr>
        <w:ind w:left="0" w:right="0" w:firstLine="425"/>
        <w:jc w:val="both"/>
        <w:spacing w:after="120"/>
        <w:rPr>
          <w:rFonts w:ascii="Times New Roman" w:hAnsi="Times New Roman" w:eastAsia="Times New Roman" w:cs="Times New Roman"/>
          <w:bCs w:val="0"/>
          <w:i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i w:val="0"/>
          <w:i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sz w:val="28"/>
          <w:szCs w:val="28"/>
          <w:highlight w:val="none"/>
        </w:rPr>
      </w:r>
    </w:p>
    <w:p>
      <w:pPr>
        <w:jc w:val="center"/>
        <w:tabs>
          <w:tab w:val="left" w:pos="851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5. Приложения: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left="0" w:right="0" w:firstLine="709"/>
        <w:jc w:val="both"/>
        <w:tabs>
          <w:tab w:val="left" w:pos="851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Приложение № 1 - Требования по оформлению и составлению документации по ценообразованию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709"/>
        <w:jc w:val="both"/>
        <w:tabs>
          <w:tab w:val="left" w:pos="851" w:leader="none"/>
        </w:tabs>
      </w:pPr>
      <w:r>
        <w:rPr>
          <w:b w:val="0"/>
          <w:bCs w:val="0"/>
          <w:sz w:val="24"/>
          <w:szCs w:val="24"/>
          <w:highlight w:val="none"/>
        </w:rPr>
        <w:t xml:space="preserve">Приложение № 2 - </w:t>
      </w:r>
      <w:r>
        <w:rPr>
          <w:b w:val="0"/>
          <w:bCs w:val="0"/>
          <w:sz w:val="24"/>
          <w:szCs w:val="24"/>
          <w:highlight w:val="none"/>
        </w:rPr>
        <w:t xml:space="preserve">Положение </w:t>
      </w:r>
      <w:r>
        <w:rPr>
          <w:b w:val="0"/>
          <w:bCs w:val="0"/>
          <w:sz w:val="24"/>
          <w:szCs w:val="24"/>
          <w:highlight w:val="none"/>
        </w:rPr>
        <w:t xml:space="preserve">о допуске персонала подрядных организаций </w:t>
      </w:r>
      <w:r>
        <w:rPr>
          <w:b w:val="0"/>
          <w:bCs w:val="0"/>
          <w:sz w:val="24"/>
          <w:szCs w:val="24"/>
          <w:highlight w:val="none"/>
        </w:rPr>
        <w:t xml:space="preserve">к выполнению работ на объектах АО «ДГК»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22.1-504-2025</w:t>
      </w:r>
      <w:r>
        <w:rPr>
          <w:b w:val="0"/>
          <w:bCs w:val="0"/>
          <w:sz w:val="24"/>
          <w:szCs w:val="24"/>
          <w:highlight w:val="none"/>
        </w:rPr>
      </w:r>
      <w:r/>
    </w:p>
    <w:p>
      <w:pPr>
        <w:jc w:val="both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rPr>
        <w:rStyle w:val="952"/>
      </w:rPr>
      <w:framePr w:wrap="around" w:vAnchor="text" w:hAnchor="margin" w:xAlign="center" w:y="1"/>
    </w:pPr>
    <w:r>
      <w:rPr>
        <w:rStyle w:val="952"/>
      </w:rPr>
      <w:fldChar w:fldCharType="begin"/>
    </w:r>
    <w:r>
      <w:rPr>
        <w:rStyle w:val="952"/>
      </w:rPr>
      <w:instrText xml:space="preserve">PAGE  </w:instrText>
    </w:r>
    <w:r>
      <w:rPr>
        <w:rStyle w:val="952"/>
      </w:rPr>
      <w:fldChar w:fldCharType="end"/>
    </w:r>
    <w:r>
      <w:rPr>
        <w:rStyle w:val="952"/>
      </w:rPr>
    </w:r>
    <w:r>
      <w:rPr>
        <w:rStyle w:val="952"/>
      </w:rPr>
    </w:r>
  </w:p>
  <w:p>
    <w:pPr>
      <w:pStyle w:val="94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1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2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2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2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2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pStyle w:val="93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3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pStyle w:val="919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22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21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styleLink w:val="1013"/>
    <w:lvl w:ilvl="0">
      <w:start w:val="1"/>
      <w:numFmt w:val="decimal"/>
      <w:pStyle w:val="101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03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4"/>
      <w:numFmt w:val="bullet"/>
      <w:pStyle w:val="100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0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9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multiLevelType w:val="hybridMultilevel"/>
    <w:styleLink w:val="1009"/>
    <w:lvl w:ilvl="0">
      <w:start w:val="3"/>
      <w:numFmt w:val="decimal"/>
      <w:pStyle w:val="100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6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28"/>
  </w:num>
  <w:num w:numId="3">
    <w:abstractNumId w:val="31"/>
  </w:num>
  <w:num w:numId="4">
    <w:abstractNumId w:val="17"/>
  </w:num>
  <w:num w:numId="5">
    <w:abstractNumId w:val="19"/>
  </w:num>
  <w:num w:numId="6">
    <w:abstractNumId w:val="6"/>
  </w:num>
  <w:num w:numId="7">
    <w:abstractNumId w:val="25"/>
  </w:num>
  <w:num w:numId="8">
    <w:abstractNumId w:val="30"/>
  </w:num>
  <w:num w:numId="9">
    <w:abstractNumId w:val="18"/>
  </w:num>
  <w:num w:numId="10">
    <w:abstractNumId w:val="27"/>
  </w:num>
  <w:num w:numId="11">
    <w:abstractNumId w:val="34"/>
  </w:num>
  <w:num w:numId="12">
    <w:abstractNumId w:val="32"/>
  </w:num>
  <w:num w:numId="13">
    <w:abstractNumId w:val="29"/>
  </w:num>
  <w:num w:numId="14">
    <w:abstractNumId w:val="1"/>
  </w:num>
  <w:num w:numId="15">
    <w:abstractNumId w:val="12"/>
  </w:num>
  <w:num w:numId="16">
    <w:abstractNumId w:val="4"/>
  </w:num>
  <w:num w:numId="17">
    <w:abstractNumId w:val="0"/>
  </w:num>
  <w:num w:numId="18">
    <w:abstractNumId w:val="8"/>
  </w:num>
  <w:num w:numId="19">
    <w:abstractNumId w:val="2"/>
  </w:num>
  <w:num w:numId="20">
    <w:abstractNumId w:val="24"/>
  </w:num>
  <w:num w:numId="21">
    <w:abstractNumId w:val="9"/>
  </w:num>
  <w:num w:numId="22">
    <w:abstractNumId w:val="16"/>
  </w:num>
  <w:num w:numId="23">
    <w:abstractNumId w:val="21"/>
  </w:num>
  <w:num w:numId="24">
    <w:abstractNumId w:val="26"/>
  </w:num>
  <w:num w:numId="25">
    <w:abstractNumId w:val="7"/>
  </w:num>
  <w:num w:numId="26">
    <w:abstractNumId w:val="13"/>
  </w:num>
  <w:num w:numId="27">
    <w:abstractNumId w:val="33"/>
  </w:num>
  <w:num w:numId="28">
    <w:abstractNumId w:val="10"/>
  </w:num>
  <w:num w:numId="29">
    <w:abstractNumId w:val="3"/>
  </w:num>
  <w:num w:numId="30">
    <w:abstractNumId w:val="22"/>
  </w:num>
  <w:num w:numId="31">
    <w:abstractNumId w:val="14"/>
  </w:num>
  <w:num w:numId="32">
    <w:abstractNumId w:val="5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23"/>
  </w:num>
  <w:num w:numId="36">
    <w:abstractNumId w:val="20"/>
  </w:num>
  <w:num w:numId="37">
    <w:abstractNumId w:val="35"/>
  </w:num>
  <w:num w:numId="38">
    <w:abstractNumId w:val="3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3">
    <w:name w:val="Heading 1 Char"/>
    <w:basedOn w:val="928"/>
    <w:link w:val="919"/>
    <w:uiPriority w:val="9"/>
    <w:rPr>
      <w:rFonts w:ascii="Arial" w:hAnsi="Arial" w:eastAsia="Arial" w:cs="Arial"/>
      <w:sz w:val="40"/>
      <w:szCs w:val="40"/>
    </w:rPr>
  </w:style>
  <w:style w:type="character" w:styleId="774">
    <w:name w:val="Heading 2 Char"/>
    <w:basedOn w:val="928"/>
    <w:link w:val="920"/>
    <w:uiPriority w:val="9"/>
    <w:rPr>
      <w:rFonts w:ascii="Arial" w:hAnsi="Arial" w:eastAsia="Arial" w:cs="Arial"/>
      <w:sz w:val="34"/>
    </w:rPr>
  </w:style>
  <w:style w:type="character" w:styleId="775">
    <w:name w:val="Heading 3 Char"/>
    <w:basedOn w:val="928"/>
    <w:link w:val="921"/>
    <w:uiPriority w:val="9"/>
    <w:rPr>
      <w:rFonts w:ascii="Arial" w:hAnsi="Arial" w:eastAsia="Arial" w:cs="Arial"/>
      <w:sz w:val="30"/>
      <w:szCs w:val="30"/>
    </w:rPr>
  </w:style>
  <w:style w:type="character" w:styleId="776">
    <w:name w:val="Heading 4 Char"/>
    <w:basedOn w:val="928"/>
    <w:link w:val="922"/>
    <w:uiPriority w:val="9"/>
    <w:rPr>
      <w:rFonts w:ascii="Arial" w:hAnsi="Arial" w:eastAsia="Arial" w:cs="Arial"/>
      <w:b/>
      <w:bCs/>
      <w:sz w:val="26"/>
      <w:szCs w:val="26"/>
    </w:rPr>
  </w:style>
  <w:style w:type="character" w:styleId="777">
    <w:name w:val="Heading 5 Char"/>
    <w:basedOn w:val="928"/>
    <w:link w:val="923"/>
    <w:uiPriority w:val="9"/>
    <w:rPr>
      <w:rFonts w:ascii="Arial" w:hAnsi="Arial" w:eastAsia="Arial" w:cs="Arial"/>
      <w:b/>
      <w:bCs/>
      <w:sz w:val="24"/>
      <w:szCs w:val="24"/>
    </w:rPr>
  </w:style>
  <w:style w:type="character" w:styleId="778">
    <w:name w:val="Heading 6 Char"/>
    <w:basedOn w:val="928"/>
    <w:link w:val="924"/>
    <w:uiPriority w:val="9"/>
    <w:rPr>
      <w:rFonts w:ascii="Arial" w:hAnsi="Arial" w:eastAsia="Arial" w:cs="Arial"/>
      <w:b/>
      <w:bCs/>
      <w:sz w:val="22"/>
      <w:szCs w:val="22"/>
    </w:rPr>
  </w:style>
  <w:style w:type="character" w:styleId="779">
    <w:name w:val="Heading 7 Char"/>
    <w:basedOn w:val="928"/>
    <w:link w:val="9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0">
    <w:name w:val="Heading 8 Char"/>
    <w:basedOn w:val="928"/>
    <w:link w:val="926"/>
    <w:uiPriority w:val="9"/>
    <w:rPr>
      <w:rFonts w:ascii="Arial" w:hAnsi="Arial" w:eastAsia="Arial" w:cs="Arial"/>
      <w:i/>
      <w:iCs/>
      <w:sz w:val="22"/>
      <w:szCs w:val="22"/>
    </w:rPr>
  </w:style>
  <w:style w:type="character" w:styleId="781">
    <w:name w:val="Heading 9 Char"/>
    <w:basedOn w:val="928"/>
    <w:link w:val="927"/>
    <w:uiPriority w:val="9"/>
    <w:rPr>
      <w:rFonts w:ascii="Arial" w:hAnsi="Arial" w:eastAsia="Arial" w:cs="Arial"/>
      <w:i/>
      <w:iCs/>
      <w:sz w:val="21"/>
      <w:szCs w:val="21"/>
    </w:rPr>
  </w:style>
  <w:style w:type="paragraph" w:styleId="782">
    <w:name w:val="Title"/>
    <w:basedOn w:val="918"/>
    <w:next w:val="918"/>
    <w:link w:val="7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3">
    <w:name w:val="Title Char"/>
    <w:basedOn w:val="928"/>
    <w:link w:val="782"/>
    <w:uiPriority w:val="10"/>
    <w:rPr>
      <w:sz w:val="48"/>
      <w:szCs w:val="48"/>
    </w:rPr>
  </w:style>
  <w:style w:type="character" w:styleId="784">
    <w:name w:val="Subtitle Char"/>
    <w:basedOn w:val="928"/>
    <w:link w:val="982"/>
    <w:uiPriority w:val="11"/>
    <w:rPr>
      <w:sz w:val="24"/>
      <w:szCs w:val="24"/>
    </w:rPr>
  </w:style>
  <w:style w:type="character" w:styleId="785">
    <w:name w:val="Quote Char"/>
    <w:link w:val="986"/>
    <w:uiPriority w:val="29"/>
    <w:rPr>
      <w:i/>
    </w:rPr>
  </w:style>
  <w:style w:type="character" w:styleId="786">
    <w:name w:val="Intense Quote Char"/>
    <w:link w:val="988"/>
    <w:uiPriority w:val="30"/>
    <w:rPr>
      <w:i/>
    </w:rPr>
  </w:style>
  <w:style w:type="character" w:styleId="787">
    <w:name w:val="Header Char"/>
    <w:basedOn w:val="928"/>
    <w:link w:val="940"/>
    <w:uiPriority w:val="99"/>
  </w:style>
  <w:style w:type="character" w:styleId="788">
    <w:name w:val="Footer Char"/>
    <w:basedOn w:val="928"/>
    <w:link w:val="943"/>
    <w:uiPriority w:val="99"/>
  </w:style>
  <w:style w:type="character" w:styleId="789">
    <w:name w:val="Caption Char"/>
    <w:basedOn w:val="980"/>
    <w:link w:val="943"/>
    <w:uiPriority w:val="99"/>
  </w:style>
  <w:style w:type="table" w:styleId="790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1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4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8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9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1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3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4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8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1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2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3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4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5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6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7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8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3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4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5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6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7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8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9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1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2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3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4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5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6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7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8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89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0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1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2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93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4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5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96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7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8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9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00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1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2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03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4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5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6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07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8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9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0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1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2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3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4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5">
    <w:name w:val="Footnote Text Char"/>
    <w:link w:val="934"/>
    <w:uiPriority w:val="99"/>
    <w:rPr>
      <w:sz w:val="18"/>
    </w:rPr>
  </w:style>
  <w:style w:type="character" w:styleId="916">
    <w:name w:val="Endnote Text Char"/>
    <w:link w:val="1028"/>
    <w:uiPriority w:val="99"/>
    <w:rPr>
      <w:sz w:val="20"/>
    </w:rPr>
  </w:style>
  <w:style w:type="paragraph" w:styleId="917">
    <w:name w:val="table of figures"/>
    <w:basedOn w:val="918"/>
    <w:next w:val="918"/>
    <w:uiPriority w:val="99"/>
    <w:unhideWhenUsed/>
    <w:pPr>
      <w:spacing w:after="0" w:afterAutospacing="0"/>
    </w:pPr>
  </w:style>
  <w:style w:type="paragraph" w:styleId="918" w:default="1">
    <w:name w:val="Normal"/>
    <w:qFormat/>
    <w:rPr>
      <w:sz w:val="28"/>
      <w:szCs w:val="28"/>
    </w:rPr>
  </w:style>
  <w:style w:type="paragraph" w:styleId="919">
    <w:name w:val="Heading 1"/>
    <w:basedOn w:val="921"/>
    <w:next w:val="918"/>
    <w:link w:val="972"/>
    <w:qFormat/>
    <w:pPr>
      <w:numPr>
        <w:ilvl w:val="0"/>
      </w:numPr>
      <w:outlineLvl w:val="0"/>
    </w:pPr>
    <w:rPr>
      <w:sz w:val="28"/>
      <w:szCs w:val="28"/>
    </w:rPr>
  </w:style>
  <w:style w:type="paragraph" w:styleId="920">
    <w:name w:val="Heading 2"/>
    <w:basedOn w:val="922"/>
    <w:next w:val="918"/>
    <w:link w:val="974"/>
    <w:qFormat/>
    <w:pPr>
      <w:outlineLvl w:val="1"/>
    </w:pPr>
  </w:style>
  <w:style w:type="paragraph" w:styleId="921">
    <w:name w:val="Heading 3"/>
    <w:basedOn w:val="918"/>
    <w:next w:val="918"/>
    <w:link w:val="975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22">
    <w:name w:val="Heading 4"/>
    <w:basedOn w:val="921"/>
    <w:next w:val="918"/>
    <w:link w:val="976"/>
    <w:qFormat/>
    <w:pPr>
      <w:numPr>
        <w:ilvl w:val="1"/>
      </w:numPr>
      <w:outlineLvl w:val="3"/>
    </w:pPr>
    <w:rPr>
      <w:bCs/>
    </w:rPr>
  </w:style>
  <w:style w:type="paragraph" w:styleId="923">
    <w:name w:val="Heading 5"/>
    <w:basedOn w:val="918"/>
    <w:next w:val="918"/>
    <w:link w:val="97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24">
    <w:name w:val="Heading 6"/>
    <w:basedOn w:val="918"/>
    <w:next w:val="918"/>
    <w:link w:val="96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25">
    <w:name w:val="Heading 7"/>
    <w:basedOn w:val="918"/>
    <w:next w:val="918"/>
    <w:link w:val="97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26">
    <w:name w:val="Heading 8"/>
    <w:basedOn w:val="918"/>
    <w:next w:val="918"/>
    <w:link w:val="97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27">
    <w:name w:val="Heading 9"/>
    <w:basedOn w:val="918"/>
    <w:next w:val="918"/>
    <w:link w:val="97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28" w:default="1">
    <w:name w:val="Default Paragraph Font"/>
    <w:uiPriority w:val="1"/>
    <w:semiHidden/>
    <w:unhideWhenUsed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 w:customStyle="1">
    <w:name w:val="Название раздела инструкции"/>
    <w:basedOn w:val="918"/>
    <w:pPr>
      <w:jc w:val="center"/>
    </w:pPr>
    <w:rPr>
      <w:b/>
    </w:rPr>
  </w:style>
  <w:style w:type="paragraph" w:styleId="932" w:customStyle="1">
    <w:name w:val="Раздел положения"/>
    <w:basedOn w:val="918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33" w:customStyle="1">
    <w:name w:val="Подраздел раздела положения"/>
    <w:basedOn w:val="918"/>
    <w:pPr>
      <w:numPr>
        <w:ilvl w:val="1"/>
        <w:numId w:val="1"/>
      </w:numPr>
      <w:jc w:val="both"/>
      <w:spacing w:before="80" w:after="80"/>
    </w:pPr>
  </w:style>
  <w:style w:type="paragraph" w:styleId="934">
    <w:name w:val="footnote text"/>
    <w:basedOn w:val="918"/>
    <w:link w:val="1008"/>
    <w:rPr>
      <w:sz w:val="20"/>
      <w:szCs w:val="20"/>
    </w:rPr>
  </w:style>
  <w:style w:type="character" w:styleId="935">
    <w:name w:val="footnote reference"/>
    <w:rPr>
      <w:vertAlign w:val="superscript"/>
    </w:rPr>
  </w:style>
  <w:style w:type="paragraph" w:styleId="936" w:customStyle="1">
    <w:name w:val="Шапка 1"/>
    <w:basedOn w:val="918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37" w:customStyle="1">
    <w:name w:val="Шапка 2"/>
    <w:basedOn w:val="918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38" w:customStyle="1">
    <w:name w:val="Шапка 3"/>
    <w:basedOn w:val="918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39" w:customStyle="1">
    <w:name w:val="Название1"/>
    <w:basedOn w:val="918"/>
    <w:link w:val="981"/>
    <w:uiPriority w:val="10"/>
    <w:qFormat/>
    <w:pPr>
      <w:jc w:val="center"/>
    </w:pPr>
    <w:rPr>
      <w:szCs w:val="20"/>
    </w:rPr>
  </w:style>
  <w:style w:type="paragraph" w:styleId="940">
    <w:name w:val="Header"/>
    <w:basedOn w:val="918"/>
    <w:link w:val="1025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41">
    <w:name w:val="Body Text Indent"/>
    <w:basedOn w:val="918"/>
    <w:pPr>
      <w:ind w:left="360"/>
    </w:pPr>
    <w:rPr>
      <w:sz w:val="24"/>
      <w:szCs w:val="24"/>
    </w:rPr>
  </w:style>
  <w:style w:type="table" w:styleId="942">
    <w:name w:val="Table Grid"/>
    <w:basedOn w:val="929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3">
    <w:name w:val="Footer"/>
    <w:basedOn w:val="918"/>
    <w:pPr>
      <w:tabs>
        <w:tab w:val="center" w:pos="4677" w:leader="none"/>
        <w:tab w:val="right" w:pos="9355" w:leader="none"/>
      </w:tabs>
    </w:pPr>
  </w:style>
  <w:style w:type="paragraph" w:styleId="944">
    <w:name w:val="Body Text"/>
    <w:basedOn w:val="918"/>
    <w:link w:val="1011"/>
    <w:pPr>
      <w:spacing w:after="120"/>
    </w:pPr>
  </w:style>
  <w:style w:type="paragraph" w:styleId="945">
    <w:name w:val="Body Text Indent 2"/>
    <w:basedOn w:val="918"/>
    <w:pPr>
      <w:ind w:left="283"/>
      <w:spacing w:after="120" w:line="480" w:lineRule="auto"/>
    </w:pPr>
  </w:style>
  <w:style w:type="paragraph" w:styleId="946">
    <w:name w:val="Body Text 3"/>
    <w:basedOn w:val="918"/>
    <w:pPr>
      <w:spacing w:after="120"/>
    </w:pPr>
    <w:rPr>
      <w:sz w:val="16"/>
      <w:szCs w:val="16"/>
    </w:rPr>
  </w:style>
  <w:style w:type="paragraph" w:styleId="947">
    <w:name w:val="Body Text Indent 3"/>
    <w:basedOn w:val="918"/>
    <w:pPr>
      <w:ind w:left="283"/>
      <w:spacing w:after="120"/>
    </w:pPr>
    <w:rPr>
      <w:sz w:val="16"/>
      <w:szCs w:val="16"/>
    </w:rPr>
  </w:style>
  <w:style w:type="paragraph" w:styleId="948">
    <w:name w:val="Body Text 2"/>
    <w:basedOn w:val="918"/>
    <w:pPr>
      <w:spacing w:after="120" w:line="480" w:lineRule="auto"/>
    </w:pPr>
  </w:style>
  <w:style w:type="paragraph" w:styleId="949">
    <w:name w:val="Block Text"/>
    <w:basedOn w:val="918"/>
    <w:pPr>
      <w:ind w:left="-567" w:right="-766"/>
      <w:jc w:val="center"/>
    </w:pPr>
    <w:rPr>
      <w:b/>
      <w:bCs/>
      <w:sz w:val="24"/>
      <w:szCs w:val="20"/>
    </w:rPr>
  </w:style>
  <w:style w:type="paragraph" w:styleId="950" w:customStyle="1">
    <w:name w:val="Подпункт"/>
    <w:basedOn w:val="918"/>
    <w:link w:val="100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51" w:customStyle="1">
    <w:name w:val="Пункт2"/>
    <w:basedOn w:val="918"/>
    <w:link w:val="103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52">
    <w:name w:val="page number"/>
    <w:basedOn w:val="928"/>
  </w:style>
  <w:style w:type="paragraph" w:styleId="953">
    <w:name w:val="toc 1"/>
    <w:basedOn w:val="918"/>
    <w:next w:val="918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54">
    <w:name w:val="toc 3"/>
    <w:basedOn w:val="918"/>
    <w:next w:val="918"/>
    <w:uiPriority w:val="39"/>
    <w:pPr>
      <w:ind w:left="280" w:firstLine="287"/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55">
    <w:name w:val="Hyperlink"/>
    <w:uiPriority w:val="99"/>
    <w:rPr>
      <w:color w:val="0000ff"/>
      <w:u w:val="single"/>
    </w:rPr>
  </w:style>
  <w:style w:type="paragraph" w:styleId="956" w:customStyle="1">
    <w:name w:val="Раздел регламента"/>
    <w:basedOn w:val="918"/>
  </w:style>
  <w:style w:type="paragraph" w:styleId="957" w:customStyle="1">
    <w:name w:val="Приложение к регламенту"/>
    <w:basedOn w:val="918"/>
    <w:pPr>
      <w:jc w:val="right"/>
    </w:pPr>
  </w:style>
  <w:style w:type="paragraph" w:styleId="958">
    <w:name w:val="toc 2"/>
    <w:basedOn w:val="918"/>
    <w:next w:val="918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959">
    <w:name w:val="Balloon Text"/>
    <w:basedOn w:val="918"/>
    <w:semiHidden/>
    <w:rPr>
      <w:rFonts w:ascii="Tahoma" w:hAnsi="Tahoma" w:cs="Tahoma"/>
      <w:sz w:val="16"/>
      <w:szCs w:val="16"/>
    </w:rPr>
  </w:style>
  <w:style w:type="character" w:styleId="960">
    <w:name w:val="annotation reference"/>
    <w:semiHidden/>
    <w:rPr>
      <w:sz w:val="16"/>
      <w:szCs w:val="16"/>
    </w:rPr>
  </w:style>
  <w:style w:type="paragraph" w:styleId="961">
    <w:name w:val="annotation text"/>
    <w:basedOn w:val="918"/>
    <w:link w:val="1026"/>
    <w:semiHidden/>
    <w:rPr>
      <w:sz w:val="20"/>
      <w:szCs w:val="20"/>
    </w:rPr>
  </w:style>
  <w:style w:type="paragraph" w:styleId="962">
    <w:name w:val="annotation subject"/>
    <w:basedOn w:val="961"/>
    <w:next w:val="961"/>
    <w:semiHidden/>
    <w:rPr>
      <w:b/>
      <w:bCs/>
    </w:rPr>
  </w:style>
  <w:style w:type="paragraph" w:styleId="963" w:customStyle="1">
    <w:name w:val="Обычный (веб)1"/>
    <w:basedOn w:val="918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64">
    <w:name w:val="toc 9"/>
    <w:basedOn w:val="918"/>
    <w:next w:val="918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65">
    <w:name w:val="toc 5"/>
    <w:basedOn w:val="918"/>
    <w:next w:val="918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66">
    <w:name w:val="toc 4"/>
    <w:basedOn w:val="918"/>
    <w:next w:val="918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967" w:customStyle="1">
    <w:name w:val="Раздел положения 2"/>
    <w:basedOn w:val="918"/>
    <w:pPr>
      <w:jc w:val="both"/>
      <w:pageBreakBefore/>
      <w:outlineLvl w:val="0"/>
    </w:pPr>
    <w:rPr>
      <w:b/>
    </w:rPr>
  </w:style>
  <w:style w:type="character" w:styleId="968">
    <w:name w:val="Strong"/>
    <w:uiPriority w:val="22"/>
    <w:qFormat/>
    <w:rPr>
      <w:b/>
      <w:bCs/>
    </w:rPr>
  </w:style>
  <w:style w:type="character" w:styleId="969" w:customStyle="1">
    <w:name w:val="Заголовок 6 Знак"/>
    <w:link w:val="924"/>
    <w:uiPriority w:val="9"/>
    <w:rPr>
      <w:rFonts w:ascii="Cambria" w:hAnsi="Cambria"/>
      <w:i/>
      <w:iCs/>
      <w:color w:val="243f60"/>
    </w:rPr>
  </w:style>
  <w:style w:type="character" w:styleId="970" w:customStyle="1">
    <w:name w:val="Заголовок 7 Знак"/>
    <w:link w:val="925"/>
    <w:uiPriority w:val="9"/>
    <w:rPr>
      <w:rFonts w:ascii="Cambria" w:hAnsi="Cambria"/>
      <w:i/>
      <w:iCs/>
      <w:color w:val="404040"/>
    </w:rPr>
  </w:style>
  <w:style w:type="character" w:styleId="971" w:customStyle="1">
    <w:name w:val="Заголовок 8 Знак"/>
    <w:link w:val="926"/>
    <w:uiPriority w:val="9"/>
    <w:rPr>
      <w:rFonts w:ascii="Cambria" w:hAnsi="Cambria"/>
      <w:color w:val="4f81bd"/>
    </w:rPr>
  </w:style>
  <w:style w:type="character" w:styleId="972" w:customStyle="1">
    <w:name w:val="Заголовок 1 Знак"/>
    <w:link w:val="919"/>
    <w:rPr>
      <w:rFonts w:eastAsia="Calibri"/>
      <w:b/>
      <w:sz w:val="28"/>
      <w:szCs w:val="28"/>
    </w:rPr>
  </w:style>
  <w:style w:type="paragraph" w:styleId="973" w:customStyle="1">
    <w:name w:val="Знак Знак Знак Знак Знак Знак Знак Знак Знак"/>
    <w:basedOn w:val="91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74" w:customStyle="1">
    <w:name w:val="Заголовок 2 Знак"/>
    <w:link w:val="920"/>
    <w:rPr>
      <w:rFonts w:eastAsia="Calibri"/>
      <w:b/>
      <w:bCs/>
      <w:sz w:val="24"/>
      <w:szCs w:val="24"/>
    </w:rPr>
  </w:style>
  <w:style w:type="character" w:styleId="975" w:customStyle="1">
    <w:name w:val="Заголовок 3 Знак"/>
    <w:link w:val="921"/>
    <w:rPr>
      <w:rFonts w:eastAsia="Calibri"/>
      <w:b/>
      <w:sz w:val="24"/>
      <w:szCs w:val="24"/>
    </w:rPr>
  </w:style>
  <w:style w:type="character" w:styleId="976" w:customStyle="1">
    <w:name w:val="Заголовок 4 Знак"/>
    <w:link w:val="922"/>
    <w:rPr>
      <w:rFonts w:eastAsia="Calibri"/>
      <w:b/>
      <w:bCs/>
      <w:sz w:val="24"/>
      <w:szCs w:val="24"/>
    </w:rPr>
  </w:style>
  <w:style w:type="character" w:styleId="977" w:customStyle="1">
    <w:name w:val="Заголовок 5 Знак"/>
    <w:link w:val="923"/>
    <w:uiPriority w:val="9"/>
    <w:rPr>
      <w:b/>
      <w:bCs/>
      <w:i/>
      <w:iCs/>
      <w:sz w:val="26"/>
      <w:szCs w:val="26"/>
    </w:rPr>
  </w:style>
  <w:style w:type="character" w:styleId="978" w:customStyle="1">
    <w:name w:val="Заголовок 9 Знак"/>
    <w:link w:val="927"/>
    <w:uiPriority w:val="9"/>
    <w:rPr>
      <w:rFonts w:ascii="Arial" w:hAnsi="Arial" w:cs="Arial"/>
      <w:sz w:val="22"/>
      <w:szCs w:val="22"/>
    </w:rPr>
  </w:style>
  <w:style w:type="paragraph" w:styleId="979">
    <w:name w:val="No Spacing"/>
    <w:basedOn w:val="918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80">
    <w:name w:val="Caption"/>
    <w:basedOn w:val="918"/>
    <w:next w:val="918"/>
    <w:link w:val="78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81" w:customStyle="1">
    <w:name w:val="Название Знак"/>
    <w:link w:val="939"/>
    <w:uiPriority w:val="10"/>
    <w:rPr>
      <w:sz w:val="28"/>
    </w:rPr>
  </w:style>
  <w:style w:type="paragraph" w:styleId="982">
    <w:name w:val="Subtitle"/>
    <w:basedOn w:val="918"/>
    <w:next w:val="918"/>
    <w:link w:val="98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83" w:customStyle="1">
    <w:name w:val="Подзаголовок Знак"/>
    <w:link w:val="98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84">
    <w:name w:val="Emphasis"/>
    <w:qFormat/>
    <w:rPr>
      <w:i/>
      <w:iCs/>
    </w:rPr>
  </w:style>
  <w:style w:type="paragraph" w:styleId="985">
    <w:name w:val="List Paragraph"/>
    <w:basedOn w:val="918"/>
    <w:link w:val="101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86">
    <w:name w:val="Quote"/>
    <w:basedOn w:val="918"/>
    <w:next w:val="918"/>
    <w:link w:val="98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87" w:customStyle="1">
    <w:name w:val="Цитата 2 Знак"/>
    <w:link w:val="986"/>
    <w:uiPriority w:val="29"/>
    <w:rPr>
      <w:rFonts w:ascii="Calibri" w:hAnsi="Calibri" w:eastAsia="Calibri"/>
      <w:i/>
      <w:iCs/>
      <w:color w:val="000000"/>
    </w:rPr>
  </w:style>
  <w:style w:type="paragraph" w:styleId="988">
    <w:name w:val="Intense Quote"/>
    <w:basedOn w:val="918"/>
    <w:next w:val="918"/>
    <w:link w:val="98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89" w:customStyle="1">
    <w:name w:val="Выделенная цитата Знак"/>
    <w:link w:val="988"/>
    <w:uiPriority w:val="30"/>
    <w:rPr>
      <w:rFonts w:ascii="Calibri" w:hAnsi="Calibri" w:eastAsia="Calibri"/>
      <w:b/>
      <w:bCs/>
      <w:i/>
      <w:iCs/>
      <w:color w:val="4f81bd"/>
    </w:rPr>
  </w:style>
  <w:style w:type="character" w:styleId="990">
    <w:name w:val="Subtle Emphasis"/>
    <w:uiPriority w:val="19"/>
    <w:qFormat/>
    <w:rPr>
      <w:i/>
      <w:iCs/>
      <w:color w:val="808080"/>
    </w:rPr>
  </w:style>
  <w:style w:type="character" w:styleId="991">
    <w:name w:val="Intense Emphasis"/>
    <w:uiPriority w:val="21"/>
    <w:qFormat/>
    <w:rPr>
      <w:b/>
      <w:bCs/>
      <w:i/>
      <w:iCs/>
      <w:color w:val="4f81bd"/>
    </w:rPr>
  </w:style>
  <w:style w:type="character" w:styleId="992">
    <w:name w:val="Subtle Reference"/>
    <w:uiPriority w:val="31"/>
    <w:qFormat/>
    <w:rPr>
      <w:smallCaps/>
      <w:color w:val="c0504d"/>
      <w:u w:val="single"/>
    </w:rPr>
  </w:style>
  <w:style w:type="character" w:styleId="99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94">
    <w:name w:val="Book Title"/>
    <w:uiPriority w:val="33"/>
    <w:qFormat/>
    <w:rPr>
      <w:b/>
      <w:bCs/>
      <w:smallCaps/>
      <w:spacing w:val="5"/>
    </w:rPr>
  </w:style>
  <w:style w:type="paragraph" w:styleId="995">
    <w:name w:val="TOC Heading"/>
    <w:basedOn w:val="919"/>
    <w:next w:val="91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96">
    <w:name w:val="E-mail Signature"/>
    <w:basedOn w:val="918"/>
    <w:link w:val="997"/>
    <w:uiPriority w:val="99"/>
    <w:unhideWhenUsed/>
    <w:rPr>
      <w:rFonts w:eastAsia="Calibri"/>
      <w:sz w:val="24"/>
      <w:szCs w:val="24"/>
    </w:rPr>
  </w:style>
  <w:style w:type="character" w:styleId="997" w:customStyle="1">
    <w:name w:val="Электронная подпись Знак"/>
    <w:link w:val="996"/>
    <w:uiPriority w:val="99"/>
    <w:rPr>
      <w:rFonts w:eastAsia="Calibri"/>
      <w:sz w:val="24"/>
      <w:szCs w:val="24"/>
    </w:rPr>
  </w:style>
  <w:style w:type="paragraph" w:styleId="998" w:customStyle="1">
    <w:name w:val="Знак"/>
    <w:basedOn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9" w:customStyle="1">
    <w:name w:val="Нумерованный список ур3"/>
    <w:basedOn w:val="918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00" w:customStyle="1">
    <w:name w:val="Нумерованный список 1"/>
    <w:basedOn w:val="918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01" w:customStyle="1">
    <w:name w:val="Нумерованный список ур2"/>
    <w:basedOn w:val="918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02">
    <w:name w:val="Revision"/>
    <w:hidden/>
    <w:uiPriority w:val="99"/>
    <w:semiHidden/>
    <w:rPr>
      <w:rFonts w:eastAsia="Calibri"/>
      <w:sz w:val="24"/>
      <w:szCs w:val="24"/>
    </w:rPr>
  </w:style>
  <w:style w:type="paragraph" w:styleId="100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04" w:customStyle="1">
    <w:name w:val="Знак Знак3 Знак Знак"/>
    <w:basedOn w:val="91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5" w:customStyle="1">
    <w:name w:val="Пункт"/>
    <w:basedOn w:val="918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06" w:customStyle="1">
    <w:name w:val="Подпункт Знак1"/>
    <w:link w:val="950"/>
    <w:rPr>
      <w:sz w:val="28"/>
    </w:rPr>
  </w:style>
  <w:style w:type="paragraph" w:styleId="1007" w:customStyle="1">
    <w:name w:val="Абзац списка1"/>
    <w:basedOn w:val="918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08" w:customStyle="1">
    <w:name w:val="Текст сноски Знак"/>
    <w:link w:val="934"/>
  </w:style>
  <w:style w:type="numbering" w:styleId="1009" w:customStyle="1">
    <w:name w:val="Стиль1"/>
    <w:uiPriority w:val="99"/>
    <w:pPr>
      <w:numPr>
        <w:ilvl w:val="0"/>
        <w:numId w:val="3"/>
      </w:numPr>
    </w:pPr>
  </w:style>
  <w:style w:type="paragraph" w:styleId="1010" w:customStyle="1">
    <w:name w:val="Таблица"/>
    <w:basedOn w:val="91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11" w:customStyle="1">
    <w:name w:val="Основной текст Знак"/>
    <w:link w:val="944"/>
    <w:rPr>
      <w:sz w:val="28"/>
      <w:szCs w:val="28"/>
    </w:rPr>
  </w:style>
  <w:style w:type="character" w:styleId="1012" w:customStyle="1">
    <w:name w:val="blk"/>
  </w:style>
  <w:style w:type="numbering" w:styleId="1013" w:customStyle="1">
    <w:name w:val="Стиль2"/>
    <w:uiPriority w:val="99"/>
    <w:pPr>
      <w:numPr>
        <w:ilvl w:val="0"/>
        <w:numId w:val="5"/>
      </w:numPr>
    </w:pPr>
  </w:style>
  <w:style w:type="paragraph" w:styleId="1014" w:customStyle="1">
    <w:name w:val="Таблица шапка"/>
    <w:basedOn w:val="918"/>
    <w:pPr>
      <w:ind w:left="57" w:right="57"/>
      <w:keepNext/>
      <w:spacing w:before="40" w:after="40"/>
    </w:pPr>
    <w:rPr>
      <w:sz w:val="22"/>
      <w:szCs w:val="26"/>
    </w:rPr>
  </w:style>
  <w:style w:type="character" w:styleId="1015" w:customStyle="1">
    <w:name w:val="Абзац списка Знак"/>
    <w:link w:val="985"/>
    <w:uiPriority w:val="34"/>
    <w:qFormat/>
    <w:rPr>
      <w:rFonts w:eastAsia="Calibri"/>
      <w:sz w:val="24"/>
      <w:szCs w:val="24"/>
    </w:rPr>
  </w:style>
  <w:style w:type="character" w:styleId="1016" w:customStyle="1">
    <w:name w:val="комментарий"/>
    <w:rPr>
      <w:b/>
      <w:i/>
      <w:shd w:val="clear" w:color="auto" w:fill="ffff99"/>
    </w:rPr>
  </w:style>
  <w:style w:type="paragraph" w:styleId="1017" w:customStyle="1">
    <w:name w:val="Подподпункт"/>
    <w:basedOn w:val="950"/>
    <w:link w:val="101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18" w:customStyle="1">
    <w:name w:val="Подподпункт Знак"/>
    <w:link w:val="1017"/>
    <w:rPr>
      <w:sz w:val="26"/>
      <w:szCs w:val="26"/>
    </w:rPr>
  </w:style>
  <w:style w:type="paragraph" w:styleId="1019" w:customStyle="1">
    <w:name w:val="УРОВЕНЬ_(а)"/>
    <w:basedOn w:val="98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20" w:customStyle="1">
    <w:name w:val="УРОВЕНЬ_-"/>
    <w:basedOn w:val="98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21" w:customStyle="1">
    <w:name w:val="УРОВЕНЬ_Абзац_тип2"/>
    <w:basedOn w:val="98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22" w:customStyle="1">
    <w:name w:val="УРОВЕНЬ_Абзац_тип3"/>
    <w:basedOn w:val="985"/>
    <w:link w:val="102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23" w:customStyle="1">
    <w:name w:val="УРОВЕНЬ_Подпись"/>
    <w:basedOn w:val="98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24" w:customStyle="1">
    <w:name w:val="УРОВЕНЬ_Абзац_тип3 Знак"/>
    <w:link w:val="1022"/>
    <w:rPr>
      <w:rFonts w:eastAsia="Calibri"/>
      <w:sz w:val="26"/>
      <w:szCs w:val="28"/>
      <w:lang w:eastAsia="en-US"/>
    </w:rPr>
  </w:style>
  <w:style w:type="character" w:styleId="1025" w:customStyle="1">
    <w:name w:val="Верхний колонтитул Знак"/>
    <w:link w:val="940"/>
    <w:uiPriority w:val="99"/>
    <w:rPr>
      <w:sz w:val="24"/>
      <w:szCs w:val="24"/>
    </w:rPr>
  </w:style>
  <w:style w:type="character" w:styleId="1026" w:customStyle="1">
    <w:name w:val="Текст примечания Знак"/>
    <w:link w:val="961"/>
    <w:semiHidden/>
  </w:style>
  <w:style w:type="paragraph" w:styleId="1027" w:customStyle="1">
    <w:name w:val="Стиль Заголовок 1 + по ширине"/>
    <w:basedOn w:val="919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28">
    <w:name w:val="endnote text"/>
    <w:basedOn w:val="918"/>
    <w:link w:val="1029"/>
    <w:rPr>
      <w:sz w:val="20"/>
      <w:szCs w:val="20"/>
    </w:rPr>
  </w:style>
  <w:style w:type="character" w:styleId="1029" w:customStyle="1">
    <w:name w:val="Текст концевой сноски Знак"/>
    <w:basedOn w:val="928"/>
    <w:link w:val="1028"/>
  </w:style>
  <w:style w:type="character" w:styleId="1030">
    <w:name w:val="endnote reference"/>
    <w:basedOn w:val="928"/>
    <w:rPr>
      <w:vertAlign w:val="superscript"/>
    </w:rPr>
  </w:style>
  <w:style w:type="paragraph" w:styleId="1031" w:customStyle="1">
    <w:name w:val="Заголовок 2 КВВ"/>
    <w:basedOn w:val="918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32" w:customStyle="1">
    <w:name w:val="Пункт2 Знак"/>
    <w:link w:val="951"/>
    <w:rPr>
      <w:b/>
      <w:sz w:val="28"/>
    </w:rPr>
  </w:style>
  <w:style w:type="paragraph" w:styleId="1033" w:customStyle="1">
    <w:name w:val="Таблица текст"/>
    <w:basedOn w:val="918"/>
    <w:pPr>
      <w:ind w:left="57" w:right="57"/>
      <w:spacing w:before="40" w:after="40"/>
    </w:pPr>
    <w:rPr>
      <w:sz w:val="24"/>
      <w:szCs w:val="26"/>
    </w:rPr>
  </w:style>
  <w:style w:type="paragraph" w:styleId="1034">
    <w:name w:val="Normal (Web)"/>
    <w:basedOn w:val="918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1035" w:customStyle="1">
    <w:name w:val="УРОВЕНЬ_1."/>
    <w:basedOn w:val="985"/>
    <w:link w:val="103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36" w:customStyle="1">
    <w:name w:val="УРОВЕНЬ_1. Знак"/>
    <w:link w:val="1035"/>
    <w:rPr>
      <w:rFonts w:eastAsia="Calibri"/>
      <w:caps/>
      <w:sz w:val="28"/>
      <w:szCs w:val="28"/>
      <w:lang w:eastAsia="en-US"/>
    </w:rPr>
  </w:style>
  <w:style w:type="table" w:styleId="1037" w:customStyle="1">
    <w:name w:val="Сетка таблицы1"/>
    <w:basedOn w:val="929"/>
    <w:next w:val="942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8">
    <w:name w:val="toc 6"/>
    <w:basedOn w:val="918"/>
    <w:next w:val="918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39">
    <w:name w:val="toc 7"/>
    <w:basedOn w:val="918"/>
    <w:next w:val="918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40">
    <w:name w:val="toc 8"/>
    <w:basedOn w:val="918"/>
    <w:next w:val="918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41" w:customStyle="1">
    <w:name w:val="Подпись к таблице_"/>
    <w:link w:val="1042"/>
    <w:rPr>
      <w:b/>
      <w:bCs/>
      <w:shd w:val="clear" w:color="auto" w:fill="ffffff"/>
    </w:rPr>
  </w:style>
  <w:style w:type="paragraph" w:styleId="1042" w:customStyle="1">
    <w:name w:val="Подпись к таблице"/>
    <w:basedOn w:val="918"/>
    <w:link w:val="1041"/>
    <w:pPr>
      <w:spacing w:line="0" w:lineRule="atLeast"/>
      <w:shd w:val="clear" w:color="auto" w:fill="ffffff"/>
      <w:widowControl w:val="off"/>
    </w:pPr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www.zakupki.gov.ru" TargetMode="External"/><Relationship Id="rId14" Type="http://schemas.openxmlformats.org/officeDocument/2006/relationships/hyperlink" Target="mailto:khalturina-ny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D4DA7-EF44-4704-9905-8A72112F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nikitina_nv</cp:lastModifiedBy>
  <cp:revision>18</cp:revision>
  <dcterms:created xsi:type="dcterms:W3CDTF">2024-05-16T22:15:00Z</dcterms:created>
  <dcterms:modified xsi:type="dcterms:W3CDTF">2026-07-17T03:54:44Z</dcterms:modified>
</cp:coreProperties>
</file>